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4054E" w14:textId="3B9F8079" w:rsidR="003413B0" w:rsidRDefault="003413B0" w:rsidP="003413B0">
      <w:pPr>
        <w:pStyle w:val="3GPPHeader"/>
        <w:spacing w:after="60"/>
        <w:rPr>
          <w:sz w:val="32"/>
          <w:szCs w:val="32"/>
          <w:highlight w:val="yellow"/>
        </w:rPr>
      </w:pPr>
      <w:r>
        <w:t>3GPP TSG-RAN WG1 Meeting #107-e</w:t>
      </w:r>
      <w:r>
        <w:tab/>
      </w:r>
      <w:proofErr w:type="spellStart"/>
      <w:r>
        <w:rPr>
          <w:sz w:val="32"/>
          <w:szCs w:val="32"/>
        </w:rPr>
        <w:t>Tdoc</w:t>
      </w:r>
      <w:proofErr w:type="spellEnd"/>
      <w:r>
        <w:rPr>
          <w:sz w:val="32"/>
          <w:szCs w:val="32"/>
        </w:rPr>
        <w:t xml:space="preserve"> </w:t>
      </w:r>
      <w:r w:rsidRPr="009E60EC">
        <w:rPr>
          <w:sz w:val="32"/>
          <w:szCs w:val="32"/>
        </w:rPr>
        <w:t>R1-21</w:t>
      </w:r>
      <w:r w:rsidR="009E60EC" w:rsidRPr="009E60EC">
        <w:rPr>
          <w:sz w:val="32"/>
          <w:szCs w:val="32"/>
        </w:rPr>
        <w:t>11468</w:t>
      </w:r>
    </w:p>
    <w:p w14:paraId="458C5328" w14:textId="77777777" w:rsidR="003413B0" w:rsidRDefault="003413B0" w:rsidP="003413B0">
      <w:pPr>
        <w:pStyle w:val="3GPPHeader"/>
      </w:pPr>
      <w:r>
        <w:t>e-Meeting, 11</w:t>
      </w:r>
      <w:r>
        <w:rPr>
          <w:vertAlign w:val="superscript"/>
        </w:rPr>
        <w:t>th</w:t>
      </w:r>
      <w:r>
        <w:t xml:space="preserve"> – 19</w:t>
      </w:r>
      <w:r>
        <w:rPr>
          <w:vertAlign w:val="superscript"/>
        </w:rPr>
        <w:t>th</w:t>
      </w:r>
      <w:r>
        <w:t xml:space="preserve"> </w:t>
      </w:r>
      <w:proofErr w:type="gramStart"/>
      <w:r>
        <w:t>November,</w:t>
      </w:r>
      <w:proofErr w:type="gramEnd"/>
      <w:r>
        <w:t xml:space="preserve"> 2021</w:t>
      </w:r>
    </w:p>
    <w:p w14:paraId="57A57FE5" w14:textId="77777777" w:rsidR="00652515" w:rsidRPr="00CE0424" w:rsidRDefault="00652515" w:rsidP="00652515">
      <w:pPr>
        <w:pStyle w:val="3GPPHeader"/>
      </w:pPr>
    </w:p>
    <w:p w14:paraId="03285228" w14:textId="0F44F3B8" w:rsidR="00652515" w:rsidRPr="005B375A" w:rsidRDefault="00652515" w:rsidP="00652515">
      <w:pPr>
        <w:pStyle w:val="3GPPHeader"/>
        <w:rPr>
          <w:sz w:val="22"/>
        </w:rPr>
      </w:pPr>
      <w:r w:rsidRPr="005B375A">
        <w:rPr>
          <w:sz w:val="22"/>
        </w:rPr>
        <w:t>Agenda Item:</w:t>
      </w:r>
      <w:r w:rsidRPr="005B375A">
        <w:rPr>
          <w:sz w:val="22"/>
        </w:rPr>
        <w:tab/>
        <w:t>8.2.5</w:t>
      </w:r>
    </w:p>
    <w:p w14:paraId="3CE47377" w14:textId="77777777" w:rsidR="00652515" w:rsidRPr="00CE0424" w:rsidRDefault="00652515" w:rsidP="00652515">
      <w:pPr>
        <w:pStyle w:val="3GPPHeader"/>
        <w:rPr>
          <w:sz w:val="22"/>
        </w:rPr>
      </w:pPr>
      <w:r>
        <w:rPr>
          <w:sz w:val="22"/>
        </w:rPr>
        <w:t>Source:</w:t>
      </w:r>
      <w:r w:rsidRPr="00CE0424">
        <w:rPr>
          <w:sz w:val="22"/>
        </w:rPr>
        <w:tab/>
        <w:t>Ericsson</w:t>
      </w:r>
    </w:p>
    <w:p w14:paraId="232E7925" w14:textId="62D79DB4" w:rsidR="00652515" w:rsidRPr="00CE0424" w:rsidRDefault="00652515" w:rsidP="00652515">
      <w:pPr>
        <w:pStyle w:val="3GPPHeader"/>
        <w:rPr>
          <w:sz w:val="22"/>
        </w:rPr>
      </w:pPr>
      <w:r>
        <w:rPr>
          <w:sz w:val="22"/>
        </w:rPr>
        <w:t>Title:</w:t>
      </w:r>
      <w:r w:rsidRPr="00CE0424">
        <w:rPr>
          <w:sz w:val="22"/>
        </w:rPr>
        <w:tab/>
      </w:r>
      <w:r w:rsidRPr="00652515">
        <w:rPr>
          <w:sz w:val="22"/>
        </w:rPr>
        <w:t>PDSCH/PUSCH enhancements</w:t>
      </w:r>
    </w:p>
    <w:p w14:paraId="48EA53E9" w14:textId="77777777" w:rsidR="00652515" w:rsidRPr="00CE0424" w:rsidRDefault="00652515" w:rsidP="00652515">
      <w:pPr>
        <w:pStyle w:val="3GPPHeader"/>
        <w:rPr>
          <w:sz w:val="22"/>
        </w:rPr>
      </w:pPr>
      <w:r w:rsidRPr="00CE0424">
        <w:rPr>
          <w:sz w:val="22"/>
        </w:rPr>
        <w:t>Document for:</w:t>
      </w:r>
      <w:r w:rsidRPr="00CE0424">
        <w:rPr>
          <w:sz w:val="22"/>
        </w:rPr>
        <w:tab/>
      </w:r>
      <w:r w:rsidRPr="000237A3">
        <w:rPr>
          <w:sz w:val="22"/>
        </w:rPr>
        <w:t>Discussion, Decision</w:t>
      </w:r>
    </w:p>
    <w:p w14:paraId="40D36EB3" w14:textId="77777777" w:rsidR="00652515" w:rsidRPr="00CE0424" w:rsidRDefault="00652515" w:rsidP="00652515">
      <w:pPr>
        <w:pStyle w:val="Heading1"/>
      </w:pPr>
      <w:bookmarkStart w:id="0" w:name="_Ref70953902"/>
      <w:bookmarkStart w:id="1" w:name="_Toc87003372"/>
      <w:r>
        <w:t>1</w:t>
      </w:r>
      <w:r>
        <w:tab/>
      </w:r>
      <w:r w:rsidRPr="00CE0424">
        <w:t>Introduction</w:t>
      </w:r>
      <w:bookmarkEnd w:id="0"/>
      <w:bookmarkEnd w:id="1"/>
    </w:p>
    <w:p w14:paraId="4CE23B0E" w14:textId="1A68DB41" w:rsidR="00FE3A06" w:rsidRPr="00CE0424" w:rsidRDefault="00E602AC" w:rsidP="00652515">
      <w:pPr>
        <w:pStyle w:val="BodyText"/>
      </w:pPr>
      <w:r>
        <w:t>In this paper, we discuss PDSCH/PUSCH scheduling enhancements</w:t>
      </w:r>
      <w:r w:rsidR="00BF207A">
        <w:t xml:space="preserve"> and </w:t>
      </w:r>
      <w:r>
        <w:t>HARQ feedback aspects for the newly introduced SCSs.</w:t>
      </w:r>
    </w:p>
    <w:sdt>
      <w:sdtPr>
        <w:rPr>
          <w:rFonts w:ascii="Arial" w:eastAsiaTheme="minorHAnsi" w:hAnsi="Arial" w:cstheme="minorBidi"/>
          <w:color w:val="auto"/>
          <w:sz w:val="20"/>
          <w:szCs w:val="22"/>
        </w:rPr>
        <w:id w:val="-220987642"/>
        <w:docPartObj>
          <w:docPartGallery w:val="Table of Contents"/>
          <w:docPartUnique/>
        </w:docPartObj>
      </w:sdtPr>
      <w:sdtEndPr>
        <w:rPr>
          <w:b/>
          <w:bCs/>
          <w:noProof/>
        </w:rPr>
      </w:sdtEndPr>
      <w:sdtContent>
        <w:p w14:paraId="660B688F" w14:textId="25744AE7" w:rsidR="00B40CFC" w:rsidRDefault="00B40CFC">
          <w:pPr>
            <w:pStyle w:val="TOCHeading"/>
          </w:pPr>
          <w:r>
            <w:t>Contents</w:t>
          </w:r>
        </w:p>
        <w:p w14:paraId="6C84870F" w14:textId="4C59A3EC" w:rsidR="00991541" w:rsidRDefault="00B40CFC">
          <w:pPr>
            <w:pStyle w:val="TOC1"/>
            <w:rPr>
              <w:rFonts w:asciiTheme="minorHAnsi" w:eastAsiaTheme="minorEastAsia" w:hAnsiTheme="minorHAnsi" w:cstheme="minorBidi"/>
              <w:szCs w:val="22"/>
              <w:lang w:val="en-US" w:eastAsia="en-US"/>
            </w:rPr>
          </w:pPr>
          <w:r>
            <w:fldChar w:fldCharType="begin"/>
          </w:r>
          <w:r>
            <w:instrText xml:space="preserve"> TOC \o "1-3" \h \z \u </w:instrText>
          </w:r>
          <w:r>
            <w:fldChar w:fldCharType="separate"/>
          </w:r>
          <w:hyperlink w:anchor="_Toc87003372" w:history="1">
            <w:r w:rsidR="00991541" w:rsidRPr="00DE3631">
              <w:rPr>
                <w:rStyle w:val="Hyperlink"/>
              </w:rPr>
              <w:t>1</w:t>
            </w:r>
            <w:r w:rsidR="00991541">
              <w:rPr>
                <w:rFonts w:asciiTheme="minorHAnsi" w:eastAsiaTheme="minorEastAsia" w:hAnsiTheme="minorHAnsi" w:cstheme="minorBidi"/>
                <w:szCs w:val="22"/>
                <w:lang w:val="en-US" w:eastAsia="en-US"/>
              </w:rPr>
              <w:tab/>
            </w:r>
            <w:r w:rsidR="00991541" w:rsidRPr="00DE3631">
              <w:rPr>
                <w:rStyle w:val="Hyperlink"/>
              </w:rPr>
              <w:t>Introduction</w:t>
            </w:r>
            <w:r w:rsidR="00991541">
              <w:rPr>
                <w:webHidden/>
              </w:rPr>
              <w:tab/>
            </w:r>
            <w:r w:rsidR="00991541">
              <w:rPr>
                <w:webHidden/>
              </w:rPr>
              <w:fldChar w:fldCharType="begin"/>
            </w:r>
            <w:r w:rsidR="00991541">
              <w:rPr>
                <w:webHidden/>
              </w:rPr>
              <w:instrText xml:space="preserve"> PAGEREF _Toc87003372 \h </w:instrText>
            </w:r>
            <w:r w:rsidR="00991541">
              <w:rPr>
                <w:webHidden/>
              </w:rPr>
            </w:r>
            <w:r w:rsidR="00991541">
              <w:rPr>
                <w:webHidden/>
              </w:rPr>
              <w:fldChar w:fldCharType="separate"/>
            </w:r>
            <w:r w:rsidR="00B34D01">
              <w:rPr>
                <w:webHidden/>
              </w:rPr>
              <w:t>1</w:t>
            </w:r>
            <w:r w:rsidR="00991541">
              <w:rPr>
                <w:webHidden/>
              </w:rPr>
              <w:fldChar w:fldCharType="end"/>
            </w:r>
          </w:hyperlink>
        </w:p>
        <w:p w14:paraId="333E3586" w14:textId="7F0C7334" w:rsidR="00991541" w:rsidRDefault="00B34D01">
          <w:pPr>
            <w:pStyle w:val="TOC1"/>
            <w:rPr>
              <w:rFonts w:asciiTheme="minorHAnsi" w:eastAsiaTheme="minorEastAsia" w:hAnsiTheme="minorHAnsi" w:cstheme="minorBidi"/>
              <w:szCs w:val="22"/>
              <w:lang w:val="en-US" w:eastAsia="en-US"/>
            </w:rPr>
          </w:pPr>
          <w:hyperlink w:anchor="_Toc87003373" w:history="1">
            <w:r w:rsidR="00991541" w:rsidRPr="00DE3631">
              <w:rPr>
                <w:rStyle w:val="Hyperlink"/>
              </w:rPr>
              <w:t>2</w:t>
            </w:r>
            <w:r w:rsidR="00991541">
              <w:rPr>
                <w:rFonts w:asciiTheme="minorHAnsi" w:eastAsiaTheme="minorEastAsia" w:hAnsiTheme="minorHAnsi" w:cstheme="minorBidi"/>
                <w:szCs w:val="22"/>
                <w:lang w:val="en-US" w:eastAsia="en-US"/>
              </w:rPr>
              <w:tab/>
            </w:r>
            <w:r w:rsidR="00991541" w:rsidRPr="00DE3631">
              <w:rPr>
                <w:rStyle w:val="Hyperlink"/>
              </w:rPr>
              <w:t>Discussion</w:t>
            </w:r>
            <w:r w:rsidR="00991541">
              <w:rPr>
                <w:webHidden/>
              </w:rPr>
              <w:tab/>
            </w:r>
            <w:r w:rsidR="00991541">
              <w:rPr>
                <w:webHidden/>
              </w:rPr>
              <w:fldChar w:fldCharType="begin"/>
            </w:r>
            <w:r w:rsidR="00991541">
              <w:rPr>
                <w:webHidden/>
              </w:rPr>
              <w:instrText xml:space="preserve"> PAGEREF _Toc87003373 \h </w:instrText>
            </w:r>
            <w:r w:rsidR="00991541">
              <w:rPr>
                <w:webHidden/>
              </w:rPr>
            </w:r>
            <w:r w:rsidR="00991541">
              <w:rPr>
                <w:webHidden/>
              </w:rPr>
              <w:fldChar w:fldCharType="separate"/>
            </w:r>
            <w:r>
              <w:rPr>
                <w:webHidden/>
              </w:rPr>
              <w:t>1</w:t>
            </w:r>
            <w:r w:rsidR="00991541">
              <w:rPr>
                <w:webHidden/>
              </w:rPr>
              <w:fldChar w:fldCharType="end"/>
            </w:r>
          </w:hyperlink>
        </w:p>
        <w:p w14:paraId="74981EE2" w14:textId="23A0D1F0" w:rsidR="00991541" w:rsidRDefault="00B34D01">
          <w:pPr>
            <w:pStyle w:val="TOC2"/>
            <w:rPr>
              <w:rFonts w:asciiTheme="minorHAnsi" w:eastAsiaTheme="minorEastAsia" w:hAnsiTheme="minorHAnsi" w:cstheme="minorBidi"/>
              <w:sz w:val="22"/>
              <w:szCs w:val="22"/>
              <w:lang w:val="en-US" w:eastAsia="en-US"/>
            </w:rPr>
          </w:pPr>
          <w:hyperlink w:anchor="_Toc87003374" w:history="1">
            <w:r w:rsidR="00991541" w:rsidRPr="00DE3631">
              <w:rPr>
                <w:rStyle w:val="Hyperlink"/>
              </w:rPr>
              <w:t>2.1</w:t>
            </w:r>
            <w:r w:rsidR="00991541">
              <w:rPr>
                <w:rFonts w:asciiTheme="minorHAnsi" w:eastAsiaTheme="minorEastAsia" w:hAnsiTheme="minorHAnsi" w:cstheme="minorBidi"/>
                <w:sz w:val="22"/>
                <w:szCs w:val="22"/>
                <w:lang w:val="en-US" w:eastAsia="en-US"/>
              </w:rPr>
              <w:tab/>
            </w:r>
            <w:r w:rsidR="00991541" w:rsidRPr="00DE3631">
              <w:rPr>
                <w:rStyle w:val="Hyperlink"/>
              </w:rPr>
              <w:t>PDSCH/PUSCH scheduling enhancements</w:t>
            </w:r>
            <w:r w:rsidR="00991541">
              <w:rPr>
                <w:webHidden/>
              </w:rPr>
              <w:tab/>
            </w:r>
            <w:r w:rsidR="00991541">
              <w:rPr>
                <w:webHidden/>
              </w:rPr>
              <w:fldChar w:fldCharType="begin"/>
            </w:r>
            <w:r w:rsidR="00991541">
              <w:rPr>
                <w:webHidden/>
              </w:rPr>
              <w:instrText xml:space="preserve"> PAGEREF _Toc87003374 \h </w:instrText>
            </w:r>
            <w:r w:rsidR="00991541">
              <w:rPr>
                <w:webHidden/>
              </w:rPr>
            </w:r>
            <w:r w:rsidR="00991541">
              <w:rPr>
                <w:webHidden/>
              </w:rPr>
              <w:fldChar w:fldCharType="separate"/>
            </w:r>
            <w:r>
              <w:rPr>
                <w:webHidden/>
              </w:rPr>
              <w:t>1</w:t>
            </w:r>
            <w:r w:rsidR="00991541">
              <w:rPr>
                <w:webHidden/>
              </w:rPr>
              <w:fldChar w:fldCharType="end"/>
            </w:r>
          </w:hyperlink>
        </w:p>
        <w:p w14:paraId="0AE5AFB4" w14:textId="5D7858C5" w:rsidR="00991541" w:rsidRDefault="00B34D01">
          <w:pPr>
            <w:pStyle w:val="TOC3"/>
            <w:rPr>
              <w:rFonts w:asciiTheme="minorHAnsi" w:eastAsiaTheme="minorEastAsia" w:hAnsiTheme="minorHAnsi" w:cstheme="minorBidi"/>
              <w:sz w:val="22"/>
              <w:szCs w:val="22"/>
              <w:lang w:val="en-US" w:eastAsia="en-US"/>
            </w:rPr>
          </w:pPr>
          <w:hyperlink w:anchor="_Toc87003375" w:history="1">
            <w:r w:rsidR="00991541" w:rsidRPr="00DE3631">
              <w:rPr>
                <w:rStyle w:val="Hyperlink"/>
              </w:rPr>
              <w:t>2.1.1</w:t>
            </w:r>
            <w:r w:rsidR="00991541">
              <w:rPr>
                <w:rFonts w:asciiTheme="minorHAnsi" w:eastAsiaTheme="minorEastAsia" w:hAnsiTheme="minorHAnsi" w:cstheme="minorBidi"/>
                <w:sz w:val="22"/>
                <w:szCs w:val="22"/>
                <w:lang w:val="en-US" w:eastAsia="en-US"/>
              </w:rPr>
              <w:tab/>
            </w:r>
            <w:r w:rsidR="00991541" w:rsidRPr="00DE3631">
              <w:rPr>
                <w:rStyle w:val="Hyperlink"/>
              </w:rPr>
              <w:t>HARQ process ID aspects</w:t>
            </w:r>
            <w:r w:rsidR="00991541">
              <w:rPr>
                <w:webHidden/>
              </w:rPr>
              <w:tab/>
            </w:r>
            <w:r w:rsidR="00991541">
              <w:rPr>
                <w:webHidden/>
              </w:rPr>
              <w:fldChar w:fldCharType="begin"/>
            </w:r>
            <w:r w:rsidR="00991541">
              <w:rPr>
                <w:webHidden/>
              </w:rPr>
              <w:instrText xml:space="preserve"> PAGEREF _Toc87003375 \h </w:instrText>
            </w:r>
            <w:r w:rsidR="00991541">
              <w:rPr>
                <w:webHidden/>
              </w:rPr>
            </w:r>
            <w:r w:rsidR="00991541">
              <w:rPr>
                <w:webHidden/>
              </w:rPr>
              <w:fldChar w:fldCharType="separate"/>
            </w:r>
            <w:r>
              <w:rPr>
                <w:webHidden/>
              </w:rPr>
              <w:t>2</w:t>
            </w:r>
            <w:r w:rsidR="00991541">
              <w:rPr>
                <w:webHidden/>
              </w:rPr>
              <w:fldChar w:fldCharType="end"/>
            </w:r>
          </w:hyperlink>
        </w:p>
        <w:p w14:paraId="28923993" w14:textId="23FA8B9C" w:rsidR="00991541" w:rsidRDefault="00B34D01">
          <w:pPr>
            <w:pStyle w:val="TOC3"/>
            <w:rPr>
              <w:rFonts w:asciiTheme="minorHAnsi" w:eastAsiaTheme="minorEastAsia" w:hAnsiTheme="minorHAnsi" w:cstheme="minorBidi"/>
              <w:sz w:val="22"/>
              <w:szCs w:val="22"/>
              <w:lang w:val="en-US" w:eastAsia="en-US"/>
            </w:rPr>
          </w:pPr>
          <w:hyperlink w:anchor="_Toc87003376" w:history="1">
            <w:r w:rsidR="00991541" w:rsidRPr="00DE3631">
              <w:rPr>
                <w:rStyle w:val="Hyperlink"/>
              </w:rPr>
              <w:t>2.1.2</w:t>
            </w:r>
            <w:r w:rsidR="00991541">
              <w:rPr>
                <w:rFonts w:asciiTheme="minorHAnsi" w:eastAsiaTheme="minorEastAsia" w:hAnsiTheme="minorHAnsi" w:cstheme="minorBidi"/>
                <w:sz w:val="22"/>
                <w:szCs w:val="22"/>
                <w:lang w:val="en-US" w:eastAsia="en-US"/>
              </w:rPr>
              <w:tab/>
            </w:r>
            <w:r w:rsidR="00991541" w:rsidRPr="00DE3631">
              <w:rPr>
                <w:rStyle w:val="Hyperlink"/>
              </w:rPr>
              <w:t>Maximum gap duration and maximum scheduling time span</w:t>
            </w:r>
            <w:r w:rsidR="00991541">
              <w:rPr>
                <w:webHidden/>
              </w:rPr>
              <w:tab/>
            </w:r>
            <w:r w:rsidR="00991541">
              <w:rPr>
                <w:webHidden/>
              </w:rPr>
              <w:fldChar w:fldCharType="begin"/>
            </w:r>
            <w:r w:rsidR="00991541">
              <w:rPr>
                <w:webHidden/>
              </w:rPr>
              <w:instrText xml:space="preserve"> PAGEREF _Toc87003376 \h </w:instrText>
            </w:r>
            <w:r w:rsidR="00991541">
              <w:rPr>
                <w:webHidden/>
              </w:rPr>
            </w:r>
            <w:r w:rsidR="00991541">
              <w:rPr>
                <w:webHidden/>
              </w:rPr>
              <w:fldChar w:fldCharType="separate"/>
            </w:r>
            <w:r>
              <w:rPr>
                <w:webHidden/>
              </w:rPr>
              <w:t>2</w:t>
            </w:r>
            <w:r w:rsidR="00991541">
              <w:rPr>
                <w:webHidden/>
              </w:rPr>
              <w:fldChar w:fldCharType="end"/>
            </w:r>
          </w:hyperlink>
        </w:p>
        <w:p w14:paraId="0CB78430" w14:textId="2D404C6B" w:rsidR="00991541" w:rsidRDefault="00B34D01">
          <w:pPr>
            <w:pStyle w:val="TOC3"/>
            <w:rPr>
              <w:rFonts w:asciiTheme="minorHAnsi" w:eastAsiaTheme="minorEastAsia" w:hAnsiTheme="minorHAnsi" w:cstheme="minorBidi"/>
              <w:sz w:val="22"/>
              <w:szCs w:val="22"/>
              <w:lang w:val="en-US" w:eastAsia="en-US"/>
            </w:rPr>
          </w:pPr>
          <w:hyperlink w:anchor="_Toc87003377" w:history="1">
            <w:r w:rsidR="00991541" w:rsidRPr="00DE3631">
              <w:rPr>
                <w:rStyle w:val="Hyperlink"/>
              </w:rPr>
              <w:t>2.1.3</w:t>
            </w:r>
            <w:r w:rsidR="00991541">
              <w:rPr>
                <w:rFonts w:asciiTheme="minorHAnsi" w:eastAsiaTheme="minorEastAsia" w:hAnsiTheme="minorHAnsi" w:cstheme="minorBidi"/>
                <w:sz w:val="22"/>
                <w:szCs w:val="22"/>
                <w:lang w:val="en-US" w:eastAsia="en-US"/>
              </w:rPr>
              <w:tab/>
            </w:r>
            <w:r w:rsidR="00991541" w:rsidRPr="00DE3631">
              <w:rPr>
                <w:rStyle w:val="Hyperlink"/>
              </w:rPr>
              <w:t>Multi-PDSCH/PUSCH scheduling and legacy PDSCH/PUSCH repetition</w:t>
            </w:r>
            <w:r w:rsidR="00991541">
              <w:rPr>
                <w:webHidden/>
              </w:rPr>
              <w:tab/>
            </w:r>
            <w:r w:rsidR="00991541">
              <w:rPr>
                <w:webHidden/>
              </w:rPr>
              <w:fldChar w:fldCharType="begin"/>
            </w:r>
            <w:r w:rsidR="00991541">
              <w:rPr>
                <w:webHidden/>
              </w:rPr>
              <w:instrText xml:space="preserve"> PAGEREF _Toc87003377 \h </w:instrText>
            </w:r>
            <w:r w:rsidR="00991541">
              <w:rPr>
                <w:webHidden/>
              </w:rPr>
            </w:r>
            <w:r w:rsidR="00991541">
              <w:rPr>
                <w:webHidden/>
              </w:rPr>
              <w:fldChar w:fldCharType="separate"/>
            </w:r>
            <w:r>
              <w:rPr>
                <w:webHidden/>
              </w:rPr>
              <w:t>3</w:t>
            </w:r>
            <w:r w:rsidR="00991541">
              <w:rPr>
                <w:webHidden/>
              </w:rPr>
              <w:fldChar w:fldCharType="end"/>
            </w:r>
          </w:hyperlink>
        </w:p>
        <w:p w14:paraId="7756D95C" w14:textId="29BE4E3C" w:rsidR="00991541" w:rsidRDefault="00B34D01">
          <w:pPr>
            <w:pStyle w:val="TOC3"/>
            <w:rPr>
              <w:rFonts w:asciiTheme="minorHAnsi" w:eastAsiaTheme="minorEastAsia" w:hAnsiTheme="minorHAnsi" w:cstheme="minorBidi"/>
              <w:sz w:val="22"/>
              <w:szCs w:val="22"/>
              <w:lang w:val="en-US" w:eastAsia="en-US"/>
            </w:rPr>
          </w:pPr>
          <w:hyperlink w:anchor="_Toc87003378" w:history="1">
            <w:r w:rsidR="00991541" w:rsidRPr="00DE3631">
              <w:rPr>
                <w:rStyle w:val="Hyperlink"/>
              </w:rPr>
              <w:t>2.1.4</w:t>
            </w:r>
            <w:r w:rsidR="00991541">
              <w:rPr>
                <w:rFonts w:asciiTheme="minorHAnsi" w:eastAsiaTheme="minorEastAsia" w:hAnsiTheme="minorHAnsi" w:cstheme="minorBidi"/>
                <w:sz w:val="22"/>
                <w:szCs w:val="22"/>
                <w:lang w:val="en-US" w:eastAsia="en-US"/>
              </w:rPr>
              <w:tab/>
            </w:r>
            <w:r w:rsidR="00991541" w:rsidRPr="00DE3631">
              <w:rPr>
                <w:rStyle w:val="Hyperlink"/>
              </w:rPr>
              <w:t>Frequency domain resource allocation aspects</w:t>
            </w:r>
            <w:r w:rsidR="00991541">
              <w:rPr>
                <w:webHidden/>
              </w:rPr>
              <w:tab/>
            </w:r>
            <w:r w:rsidR="00991541">
              <w:rPr>
                <w:webHidden/>
              </w:rPr>
              <w:fldChar w:fldCharType="begin"/>
            </w:r>
            <w:r w:rsidR="00991541">
              <w:rPr>
                <w:webHidden/>
              </w:rPr>
              <w:instrText xml:space="preserve"> PAGEREF _Toc87003378 \h </w:instrText>
            </w:r>
            <w:r w:rsidR="00991541">
              <w:rPr>
                <w:webHidden/>
              </w:rPr>
            </w:r>
            <w:r w:rsidR="00991541">
              <w:rPr>
                <w:webHidden/>
              </w:rPr>
              <w:fldChar w:fldCharType="separate"/>
            </w:r>
            <w:r>
              <w:rPr>
                <w:webHidden/>
              </w:rPr>
              <w:t>4</w:t>
            </w:r>
            <w:r w:rsidR="00991541">
              <w:rPr>
                <w:webHidden/>
              </w:rPr>
              <w:fldChar w:fldCharType="end"/>
            </w:r>
          </w:hyperlink>
        </w:p>
        <w:p w14:paraId="59DD99E7" w14:textId="1DEE1608" w:rsidR="00991541" w:rsidRDefault="00B34D01">
          <w:pPr>
            <w:pStyle w:val="TOC3"/>
            <w:rPr>
              <w:rFonts w:asciiTheme="minorHAnsi" w:eastAsiaTheme="minorEastAsia" w:hAnsiTheme="minorHAnsi" w:cstheme="minorBidi"/>
              <w:sz w:val="22"/>
              <w:szCs w:val="22"/>
              <w:lang w:val="en-US" w:eastAsia="en-US"/>
            </w:rPr>
          </w:pPr>
          <w:hyperlink w:anchor="_Toc87003379" w:history="1">
            <w:r w:rsidR="00991541" w:rsidRPr="00DE3631">
              <w:rPr>
                <w:rStyle w:val="Hyperlink"/>
              </w:rPr>
              <w:t>2.1.5</w:t>
            </w:r>
            <w:r w:rsidR="00991541">
              <w:rPr>
                <w:rFonts w:asciiTheme="minorHAnsi" w:eastAsiaTheme="minorEastAsia" w:hAnsiTheme="minorHAnsi" w:cstheme="minorBidi"/>
                <w:sz w:val="22"/>
                <w:szCs w:val="22"/>
                <w:lang w:val="en-US" w:eastAsia="en-US"/>
              </w:rPr>
              <w:tab/>
            </w:r>
            <w:r w:rsidR="00991541" w:rsidRPr="00DE3631">
              <w:rPr>
                <w:rStyle w:val="Hyperlink"/>
              </w:rPr>
              <w:t>CBG related fields in multiple scheduling DCI</w:t>
            </w:r>
            <w:r w:rsidR="00991541">
              <w:rPr>
                <w:webHidden/>
              </w:rPr>
              <w:tab/>
            </w:r>
            <w:r w:rsidR="00991541">
              <w:rPr>
                <w:webHidden/>
              </w:rPr>
              <w:fldChar w:fldCharType="begin"/>
            </w:r>
            <w:r w:rsidR="00991541">
              <w:rPr>
                <w:webHidden/>
              </w:rPr>
              <w:instrText xml:space="preserve"> PAGEREF _Toc87003379 \h </w:instrText>
            </w:r>
            <w:r w:rsidR="00991541">
              <w:rPr>
                <w:webHidden/>
              </w:rPr>
            </w:r>
            <w:r w:rsidR="00991541">
              <w:rPr>
                <w:webHidden/>
              </w:rPr>
              <w:fldChar w:fldCharType="separate"/>
            </w:r>
            <w:r>
              <w:rPr>
                <w:webHidden/>
              </w:rPr>
              <w:t>5</w:t>
            </w:r>
            <w:r w:rsidR="00991541">
              <w:rPr>
                <w:webHidden/>
              </w:rPr>
              <w:fldChar w:fldCharType="end"/>
            </w:r>
          </w:hyperlink>
        </w:p>
        <w:p w14:paraId="256619F2" w14:textId="7FDF0CB7" w:rsidR="00991541" w:rsidRDefault="00B34D01">
          <w:pPr>
            <w:pStyle w:val="TOC3"/>
            <w:rPr>
              <w:rFonts w:asciiTheme="minorHAnsi" w:eastAsiaTheme="minorEastAsia" w:hAnsiTheme="minorHAnsi" w:cstheme="minorBidi"/>
              <w:sz w:val="22"/>
              <w:szCs w:val="22"/>
              <w:lang w:val="en-US" w:eastAsia="en-US"/>
            </w:rPr>
          </w:pPr>
          <w:hyperlink w:anchor="_Toc87003380" w:history="1">
            <w:r w:rsidR="00991541" w:rsidRPr="00DE3631">
              <w:rPr>
                <w:rStyle w:val="Hyperlink"/>
              </w:rPr>
              <w:t>2.1.6</w:t>
            </w:r>
            <w:r w:rsidR="00991541">
              <w:rPr>
                <w:rFonts w:asciiTheme="minorHAnsi" w:eastAsiaTheme="minorEastAsia" w:hAnsiTheme="minorHAnsi" w:cstheme="minorBidi"/>
                <w:sz w:val="22"/>
                <w:szCs w:val="22"/>
                <w:lang w:val="en-US" w:eastAsia="en-US"/>
              </w:rPr>
              <w:tab/>
            </w:r>
            <w:r w:rsidR="00991541" w:rsidRPr="00DE3631">
              <w:rPr>
                <w:rStyle w:val="Hyperlink"/>
              </w:rPr>
              <w:t>Frequency hopping</w:t>
            </w:r>
            <w:r w:rsidR="00991541">
              <w:rPr>
                <w:webHidden/>
              </w:rPr>
              <w:tab/>
            </w:r>
            <w:r w:rsidR="00991541">
              <w:rPr>
                <w:webHidden/>
              </w:rPr>
              <w:fldChar w:fldCharType="begin"/>
            </w:r>
            <w:r w:rsidR="00991541">
              <w:rPr>
                <w:webHidden/>
              </w:rPr>
              <w:instrText xml:space="preserve"> PAGEREF _Toc87003380 \h </w:instrText>
            </w:r>
            <w:r w:rsidR="00991541">
              <w:rPr>
                <w:webHidden/>
              </w:rPr>
            </w:r>
            <w:r w:rsidR="00991541">
              <w:rPr>
                <w:webHidden/>
              </w:rPr>
              <w:fldChar w:fldCharType="separate"/>
            </w:r>
            <w:r>
              <w:rPr>
                <w:webHidden/>
              </w:rPr>
              <w:t>6</w:t>
            </w:r>
            <w:r w:rsidR="00991541">
              <w:rPr>
                <w:webHidden/>
              </w:rPr>
              <w:fldChar w:fldCharType="end"/>
            </w:r>
          </w:hyperlink>
        </w:p>
        <w:p w14:paraId="58FE2963" w14:textId="7841AC8B" w:rsidR="00991541" w:rsidRDefault="00B34D01">
          <w:pPr>
            <w:pStyle w:val="TOC3"/>
            <w:rPr>
              <w:rFonts w:asciiTheme="minorHAnsi" w:eastAsiaTheme="minorEastAsia" w:hAnsiTheme="minorHAnsi" w:cstheme="minorBidi"/>
              <w:sz w:val="22"/>
              <w:szCs w:val="22"/>
              <w:lang w:val="en-US" w:eastAsia="en-US"/>
            </w:rPr>
          </w:pPr>
          <w:hyperlink w:anchor="_Toc87003381" w:history="1">
            <w:r w:rsidR="00991541" w:rsidRPr="00DE3631">
              <w:rPr>
                <w:rStyle w:val="Hyperlink"/>
              </w:rPr>
              <w:t>2.1.7</w:t>
            </w:r>
            <w:r w:rsidR="00991541">
              <w:rPr>
                <w:rFonts w:asciiTheme="minorHAnsi" w:eastAsiaTheme="minorEastAsia" w:hAnsiTheme="minorHAnsi" w:cstheme="minorBidi"/>
                <w:sz w:val="22"/>
                <w:szCs w:val="22"/>
                <w:lang w:val="en-US" w:eastAsia="en-US"/>
              </w:rPr>
              <w:tab/>
            </w:r>
            <w:r w:rsidR="00991541" w:rsidRPr="00DE3631">
              <w:rPr>
                <w:rStyle w:val="Hyperlink"/>
              </w:rPr>
              <w:t>2-TB transmission for PDSCH</w:t>
            </w:r>
            <w:r w:rsidR="00991541">
              <w:rPr>
                <w:webHidden/>
              </w:rPr>
              <w:tab/>
            </w:r>
            <w:r w:rsidR="00991541">
              <w:rPr>
                <w:webHidden/>
              </w:rPr>
              <w:fldChar w:fldCharType="begin"/>
            </w:r>
            <w:r w:rsidR="00991541">
              <w:rPr>
                <w:webHidden/>
              </w:rPr>
              <w:instrText xml:space="preserve"> PAGEREF _Toc87003381 \h </w:instrText>
            </w:r>
            <w:r w:rsidR="00991541">
              <w:rPr>
                <w:webHidden/>
              </w:rPr>
            </w:r>
            <w:r w:rsidR="00991541">
              <w:rPr>
                <w:webHidden/>
              </w:rPr>
              <w:fldChar w:fldCharType="separate"/>
            </w:r>
            <w:r>
              <w:rPr>
                <w:webHidden/>
              </w:rPr>
              <w:t>7</w:t>
            </w:r>
            <w:r w:rsidR="00991541">
              <w:rPr>
                <w:webHidden/>
              </w:rPr>
              <w:fldChar w:fldCharType="end"/>
            </w:r>
          </w:hyperlink>
        </w:p>
        <w:p w14:paraId="298697F4" w14:textId="733B0C46" w:rsidR="00991541" w:rsidRDefault="00B34D01">
          <w:pPr>
            <w:pStyle w:val="TOC3"/>
            <w:rPr>
              <w:rFonts w:asciiTheme="minorHAnsi" w:eastAsiaTheme="minorEastAsia" w:hAnsiTheme="minorHAnsi" w:cstheme="minorBidi"/>
              <w:sz w:val="22"/>
              <w:szCs w:val="22"/>
              <w:lang w:val="en-US" w:eastAsia="en-US"/>
            </w:rPr>
          </w:pPr>
          <w:hyperlink w:anchor="_Toc87003382" w:history="1">
            <w:r w:rsidR="00991541" w:rsidRPr="00DE3631">
              <w:rPr>
                <w:rStyle w:val="Hyperlink"/>
              </w:rPr>
              <w:t>2.1.8</w:t>
            </w:r>
            <w:r w:rsidR="00991541">
              <w:rPr>
                <w:rFonts w:asciiTheme="minorHAnsi" w:eastAsiaTheme="minorEastAsia" w:hAnsiTheme="minorHAnsi" w:cstheme="minorBidi"/>
                <w:sz w:val="22"/>
                <w:szCs w:val="22"/>
                <w:lang w:val="en-US" w:eastAsia="en-US"/>
              </w:rPr>
              <w:tab/>
            </w:r>
            <w:r w:rsidR="00991541" w:rsidRPr="00DE3631">
              <w:rPr>
                <w:rStyle w:val="Hyperlink"/>
              </w:rPr>
              <w:t>PDSCH HARQ feedback delay for DCI format 1_0</w:t>
            </w:r>
            <w:r w:rsidR="00991541">
              <w:rPr>
                <w:webHidden/>
              </w:rPr>
              <w:tab/>
            </w:r>
            <w:r w:rsidR="00991541">
              <w:rPr>
                <w:webHidden/>
              </w:rPr>
              <w:fldChar w:fldCharType="begin"/>
            </w:r>
            <w:r w:rsidR="00991541">
              <w:rPr>
                <w:webHidden/>
              </w:rPr>
              <w:instrText xml:space="preserve"> PAGEREF _Toc87003382 \h </w:instrText>
            </w:r>
            <w:r w:rsidR="00991541">
              <w:rPr>
                <w:webHidden/>
              </w:rPr>
            </w:r>
            <w:r w:rsidR="00991541">
              <w:rPr>
                <w:webHidden/>
              </w:rPr>
              <w:fldChar w:fldCharType="separate"/>
            </w:r>
            <w:r>
              <w:rPr>
                <w:webHidden/>
              </w:rPr>
              <w:t>8</w:t>
            </w:r>
            <w:r w:rsidR="00991541">
              <w:rPr>
                <w:webHidden/>
              </w:rPr>
              <w:fldChar w:fldCharType="end"/>
            </w:r>
          </w:hyperlink>
        </w:p>
        <w:p w14:paraId="2B802F14" w14:textId="6F15EDE8" w:rsidR="00991541" w:rsidRDefault="00B34D01">
          <w:pPr>
            <w:pStyle w:val="TOC3"/>
            <w:rPr>
              <w:rFonts w:asciiTheme="minorHAnsi" w:eastAsiaTheme="minorEastAsia" w:hAnsiTheme="minorHAnsi" w:cstheme="minorBidi"/>
              <w:sz w:val="22"/>
              <w:szCs w:val="22"/>
              <w:lang w:val="en-US" w:eastAsia="en-US"/>
            </w:rPr>
          </w:pPr>
          <w:hyperlink w:anchor="_Toc87003383" w:history="1">
            <w:r w:rsidR="00991541" w:rsidRPr="00DE3631">
              <w:rPr>
                <w:rStyle w:val="Hyperlink"/>
              </w:rPr>
              <w:t>2.1.9</w:t>
            </w:r>
            <w:r w:rsidR="00991541">
              <w:rPr>
                <w:rFonts w:asciiTheme="minorHAnsi" w:eastAsiaTheme="minorEastAsia" w:hAnsiTheme="minorHAnsi" w:cstheme="minorBidi"/>
                <w:sz w:val="22"/>
                <w:szCs w:val="22"/>
                <w:lang w:val="en-US" w:eastAsia="en-US"/>
              </w:rPr>
              <w:tab/>
            </w:r>
            <w:r w:rsidR="00991541" w:rsidRPr="00DE3631">
              <w:rPr>
                <w:rStyle w:val="Hyperlink"/>
              </w:rPr>
              <w:t>Out of order scheduling</w:t>
            </w:r>
            <w:r w:rsidR="00991541">
              <w:rPr>
                <w:webHidden/>
              </w:rPr>
              <w:tab/>
            </w:r>
            <w:r w:rsidR="00991541">
              <w:rPr>
                <w:webHidden/>
              </w:rPr>
              <w:fldChar w:fldCharType="begin"/>
            </w:r>
            <w:r w:rsidR="00991541">
              <w:rPr>
                <w:webHidden/>
              </w:rPr>
              <w:instrText xml:space="preserve"> PAGEREF _Toc87003383 \h </w:instrText>
            </w:r>
            <w:r w:rsidR="00991541">
              <w:rPr>
                <w:webHidden/>
              </w:rPr>
            </w:r>
            <w:r w:rsidR="00991541">
              <w:rPr>
                <w:webHidden/>
              </w:rPr>
              <w:fldChar w:fldCharType="separate"/>
            </w:r>
            <w:r>
              <w:rPr>
                <w:webHidden/>
              </w:rPr>
              <w:t>9</w:t>
            </w:r>
            <w:r w:rsidR="00991541">
              <w:rPr>
                <w:webHidden/>
              </w:rPr>
              <w:fldChar w:fldCharType="end"/>
            </w:r>
          </w:hyperlink>
        </w:p>
        <w:p w14:paraId="6F9AD805" w14:textId="380224EB" w:rsidR="00991541" w:rsidRDefault="00B34D01">
          <w:pPr>
            <w:pStyle w:val="TOC2"/>
            <w:rPr>
              <w:rFonts w:asciiTheme="minorHAnsi" w:eastAsiaTheme="minorEastAsia" w:hAnsiTheme="minorHAnsi" w:cstheme="minorBidi"/>
              <w:sz w:val="22"/>
              <w:szCs w:val="22"/>
              <w:lang w:val="en-US" w:eastAsia="en-US"/>
            </w:rPr>
          </w:pPr>
          <w:hyperlink w:anchor="_Toc87003384" w:history="1">
            <w:r w:rsidR="00991541" w:rsidRPr="00DE3631">
              <w:rPr>
                <w:rStyle w:val="Hyperlink"/>
              </w:rPr>
              <w:t>2.2</w:t>
            </w:r>
            <w:r w:rsidR="00991541">
              <w:rPr>
                <w:rFonts w:asciiTheme="minorHAnsi" w:eastAsiaTheme="minorEastAsia" w:hAnsiTheme="minorHAnsi" w:cstheme="minorBidi"/>
                <w:sz w:val="22"/>
                <w:szCs w:val="22"/>
                <w:lang w:val="en-US" w:eastAsia="en-US"/>
              </w:rPr>
              <w:tab/>
            </w:r>
            <w:r w:rsidR="00991541" w:rsidRPr="00DE3631">
              <w:rPr>
                <w:rStyle w:val="Hyperlink"/>
              </w:rPr>
              <w:t>HARQ feedback aspects</w:t>
            </w:r>
            <w:r w:rsidR="00991541">
              <w:rPr>
                <w:webHidden/>
              </w:rPr>
              <w:tab/>
            </w:r>
            <w:r w:rsidR="00991541">
              <w:rPr>
                <w:webHidden/>
              </w:rPr>
              <w:fldChar w:fldCharType="begin"/>
            </w:r>
            <w:r w:rsidR="00991541">
              <w:rPr>
                <w:webHidden/>
              </w:rPr>
              <w:instrText xml:space="preserve"> PAGEREF _Toc87003384 \h </w:instrText>
            </w:r>
            <w:r w:rsidR="00991541">
              <w:rPr>
                <w:webHidden/>
              </w:rPr>
            </w:r>
            <w:r w:rsidR="00991541">
              <w:rPr>
                <w:webHidden/>
              </w:rPr>
              <w:fldChar w:fldCharType="separate"/>
            </w:r>
            <w:r>
              <w:rPr>
                <w:webHidden/>
              </w:rPr>
              <w:t>10</w:t>
            </w:r>
            <w:r w:rsidR="00991541">
              <w:rPr>
                <w:webHidden/>
              </w:rPr>
              <w:fldChar w:fldCharType="end"/>
            </w:r>
          </w:hyperlink>
        </w:p>
        <w:p w14:paraId="225E3C24" w14:textId="1E7A224D" w:rsidR="00991541" w:rsidRDefault="00B34D01">
          <w:pPr>
            <w:pStyle w:val="TOC3"/>
            <w:rPr>
              <w:rFonts w:asciiTheme="minorHAnsi" w:eastAsiaTheme="minorEastAsia" w:hAnsiTheme="minorHAnsi" w:cstheme="minorBidi"/>
              <w:sz w:val="22"/>
              <w:szCs w:val="22"/>
              <w:lang w:val="en-US" w:eastAsia="en-US"/>
            </w:rPr>
          </w:pPr>
          <w:hyperlink w:anchor="_Toc87003385" w:history="1">
            <w:r w:rsidR="00991541" w:rsidRPr="00DE3631">
              <w:rPr>
                <w:rStyle w:val="Hyperlink"/>
              </w:rPr>
              <w:t>2.2.1</w:t>
            </w:r>
            <w:r w:rsidR="00991541">
              <w:rPr>
                <w:rFonts w:asciiTheme="minorHAnsi" w:eastAsiaTheme="minorEastAsia" w:hAnsiTheme="minorHAnsi" w:cstheme="minorBidi"/>
                <w:sz w:val="22"/>
                <w:szCs w:val="22"/>
                <w:lang w:val="en-US" w:eastAsia="en-US"/>
              </w:rPr>
              <w:tab/>
            </w:r>
            <w:r w:rsidR="00991541" w:rsidRPr="00DE3631">
              <w:rPr>
                <w:rStyle w:val="Hyperlink"/>
              </w:rPr>
              <w:t>Sub-codebook construction when CBG operation is configured</w:t>
            </w:r>
            <w:r w:rsidR="00991541">
              <w:rPr>
                <w:webHidden/>
              </w:rPr>
              <w:tab/>
            </w:r>
            <w:r w:rsidR="00991541">
              <w:rPr>
                <w:webHidden/>
              </w:rPr>
              <w:fldChar w:fldCharType="begin"/>
            </w:r>
            <w:r w:rsidR="00991541">
              <w:rPr>
                <w:webHidden/>
              </w:rPr>
              <w:instrText xml:space="preserve"> PAGEREF _Toc87003385 \h </w:instrText>
            </w:r>
            <w:r w:rsidR="00991541">
              <w:rPr>
                <w:webHidden/>
              </w:rPr>
            </w:r>
            <w:r w:rsidR="00991541">
              <w:rPr>
                <w:webHidden/>
              </w:rPr>
              <w:fldChar w:fldCharType="separate"/>
            </w:r>
            <w:r>
              <w:rPr>
                <w:webHidden/>
              </w:rPr>
              <w:t>10</w:t>
            </w:r>
            <w:r w:rsidR="00991541">
              <w:rPr>
                <w:webHidden/>
              </w:rPr>
              <w:fldChar w:fldCharType="end"/>
            </w:r>
          </w:hyperlink>
        </w:p>
        <w:p w14:paraId="14360287" w14:textId="0BB8504B" w:rsidR="00991541" w:rsidRDefault="00B34D01">
          <w:pPr>
            <w:pStyle w:val="TOC3"/>
            <w:rPr>
              <w:rFonts w:asciiTheme="minorHAnsi" w:eastAsiaTheme="minorEastAsia" w:hAnsiTheme="minorHAnsi" w:cstheme="minorBidi"/>
              <w:sz w:val="22"/>
              <w:szCs w:val="22"/>
              <w:lang w:val="en-US" w:eastAsia="en-US"/>
            </w:rPr>
          </w:pPr>
          <w:hyperlink w:anchor="_Toc87003386" w:history="1">
            <w:r w:rsidR="00991541" w:rsidRPr="00DE3631">
              <w:rPr>
                <w:rStyle w:val="Hyperlink"/>
              </w:rPr>
              <w:t>2.2.2</w:t>
            </w:r>
            <w:r w:rsidR="00991541">
              <w:rPr>
                <w:rFonts w:asciiTheme="minorHAnsi" w:eastAsiaTheme="minorEastAsia" w:hAnsiTheme="minorHAnsi" w:cstheme="minorBidi"/>
                <w:sz w:val="22"/>
                <w:szCs w:val="22"/>
                <w:lang w:val="en-US" w:eastAsia="en-US"/>
              </w:rPr>
              <w:tab/>
            </w:r>
            <w:r w:rsidR="00991541" w:rsidRPr="00DE3631">
              <w:rPr>
                <w:rStyle w:val="Hyperlink"/>
              </w:rPr>
              <w:t>Time domain bundling for semi-static codebook</w:t>
            </w:r>
            <w:r w:rsidR="00991541">
              <w:rPr>
                <w:webHidden/>
              </w:rPr>
              <w:tab/>
            </w:r>
            <w:r w:rsidR="00991541">
              <w:rPr>
                <w:webHidden/>
              </w:rPr>
              <w:fldChar w:fldCharType="begin"/>
            </w:r>
            <w:r w:rsidR="00991541">
              <w:rPr>
                <w:webHidden/>
              </w:rPr>
              <w:instrText xml:space="preserve"> PAGEREF _Toc87003386 \h </w:instrText>
            </w:r>
            <w:r w:rsidR="00991541">
              <w:rPr>
                <w:webHidden/>
              </w:rPr>
            </w:r>
            <w:r w:rsidR="00991541">
              <w:rPr>
                <w:webHidden/>
              </w:rPr>
              <w:fldChar w:fldCharType="separate"/>
            </w:r>
            <w:r>
              <w:rPr>
                <w:webHidden/>
              </w:rPr>
              <w:t>11</w:t>
            </w:r>
            <w:r w:rsidR="00991541">
              <w:rPr>
                <w:webHidden/>
              </w:rPr>
              <w:fldChar w:fldCharType="end"/>
            </w:r>
          </w:hyperlink>
        </w:p>
        <w:p w14:paraId="770BB986" w14:textId="4E11FDA0" w:rsidR="00991541" w:rsidRDefault="00B34D01">
          <w:pPr>
            <w:pStyle w:val="TOC3"/>
            <w:rPr>
              <w:rFonts w:asciiTheme="minorHAnsi" w:eastAsiaTheme="minorEastAsia" w:hAnsiTheme="minorHAnsi" w:cstheme="minorBidi"/>
              <w:sz w:val="22"/>
              <w:szCs w:val="22"/>
              <w:lang w:val="en-US" w:eastAsia="en-US"/>
            </w:rPr>
          </w:pPr>
          <w:hyperlink w:anchor="_Toc87003387" w:history="1">
            <w:r w:rsidR="00991541" w:rsidRPr="00DE3631">
              <w:rPr>
                <w:rStyle w:val="Hyperlink"/>
              </w:rPr>
              <w:t>2.2.3</w:t>
            </w:r>
            <w:r w:rsidR="00991541">
              <w:rPr>
                <w:rFonts w:asciiTheme="minorHAnsi" w:eastAsiaTheme="minorEastAsia" w:hAnsiTheme="minorHAnsi" w:cstheme="minorBidi"/>
                <w:sz w:val="22"/>
                <w:szCs w:val="22"/>
                <w:lang w:val="en-US" w:eastAsia="en-US"/>
              </w:rPr>
              <w:tab/>
            </w:r>
            <w:r w:rsidR="00991541" w:rsidRPr="00DE3631">
              <w:rPr>
                <w:rStyle w:val="Hyperlink"/>
              </w:rPr>
              <w:t>Dynamic codebook enhancement</w:t>
            </w:r>
            <w:r w:rsidR="00991541">
              <w:rPr>
                <w:webHidden/>
              </w:rPr>
              <w:tab/>
            </w:r>
            <w:r w:rsidR="00991541">
              <w:rPr>
                <w:webHidden/>
              </w:rPr>
              <w:fldChar w:fldCharType="begin"/>
            </w:r>
            <w:r w:rsidR="00991541">
              <w:rPr>
                <w:webHidden/>
              </w:rPr>
              <w:instrText xml:space="preserve"> PAGEREF _Toc87003387 \h </w:instrText>
            </w:r>
            <w:r w:rsidR="00991541">
              <w:rPr>
                <w:webHidden/>
              </w:rPr>
            </w:r>
            <w:r w:rsidR="00991541">
              <w:rPr>
                <w:webHidden/>
              </w:rPr>
              <w:fldChar w:fldCharType="separate"/>
            </w:r>
            <w:r>
              <w:rPr>
                <w:webHidden/>
              </w:rPr>
              <w:t>12</w:t>
            </w:r>
            <w:r w:rsidR="00991541">
              <w:rPr>
                <w:webHidden/>
              </w:rPr>
              <w:fldChar w:fldCharType="end"/>
            </w:r>
          </w:hyperlink>
        </w:p>
        <w:p w14:paraId="17D94AA2" w14:textId="5BF8CF25" w:rsidR="00991541" w:rsidRDefault="00B34D01">
          <w:pPr>
            <w:pStyle w:val="TOC3"/>
            <w:rPr>
              <w:rFonts w:asciiTheme="minorHAnsi" w:eastAsiaTheme="minorEastAsia" w:hAnsiTheme="minorHAnsi" w:cstheme="minorBidi"/>
              <w:sz w:val="22"/>
              <w:szCs w:val="22"/>
              <w:lang w:val="en-US" w:eastAsia="en-US"/>
            </w:rPr>
          </w:pPr>
          <w:hyperlink w:anchor="_Toc87003388" w:history="1">
            <w:r w:rsidR="00991541" w:rsidRPr="00DE3631">
              <w:rPr>
                <w:rStyle w:val="Hyperlink"/>
              </w:rPr>
              <w:t>2.2.4</w:t>
            </w:r>
            <w:r w:rsidR="00991541">
              <w:rPr>
                <w:rFonts w:asciiTheme="minorHAnsi" w:eastAsiaTheme="minorEastAsia" w:hAnsiTheme="minorHAnsi" w:cstheme="minorBidi"/>
                <w:sz w:val="22"/>
                <w:szCs w:val="22"/>
                <w:lang w:val="en-US" w:eastAsia="en-US"/>
              </w:rPr>
              <w:tab/>
            </w:r>
            <w:r w:rsidR="00991541" w:rsidRPr="00DE3631">
              <w:rPr>
                <w:rStyle w:val="Hyperlink"/>
              </w:rPr>
              <w:t xml:space="preserve">HARQ feedback in multiple PUCCHs </w:t>
            </w:r>
            <w:r w:rsidR="00991541">
              <w:rPr>
                <w:webHidden/>
              </w:rPr>
              <w:tab/>
            </w:r>
            <w:r w:rsidR="00991541">
              <w:rPr>
                <w:webHidden/>
              </w:rPr>
              <w:fldChar w:fldCharType="begin"/>
            </w:r>
            <w:r w:rsidR="00991541">
              <w:rPr>
                <w:webHidden/>
              </w:rPr>
              <w:instrText xml:space="preserve"> PAGEREF _Toc87003388 \h </w:instrText>
            </w:r>
            <w:r w:rsidR="00991541">
              <w:rPr>
                <w:webHidden/>
              </w:rPr>
            </w:r>
            <w:r w:rsidR="00991541">
              <w:rPr>
                <w:webHidden/>
              </w:rPr>
              <w:fldChar w:fldCharType="separate"/>
            </w:r>
            <w:r>
              <w:rPr>
                <w:webHidden/>
              </w:rPr>
              <w:t>17</w:t>
            </w:r>
            <w:r w:rsidR="00991541">
              <w:rPr>
                <w:webHidden/>
              </w:rPr>
              <w:fldChar w:fldCharType="end"/>
            </w:r>
          </w:hyperlink>
        </w:p>
        <w:p w14:paraId="0610F38F" w14:textId="0095672A" w:rsidR="00991541" w:rsidRDefault="00B34D01">
          <w:pPr>
            <w:pStyle w:val="TOC1"/>
            <w:rPr>
              <w:rFonts w:asciiTheme="minorHAnsi" w:eastAsiaTheme="minorEastAsia" w:hAnsiTheme="minorHAnsi" w:cstheme="minorBidi"/>
              <w:szCs w:val="22"/>
              <w:lang w:val="en-US" w:eastAsia="en-US"/>
            </w:rPr>
          </w:pPr>
          <w:hyperlink w:anchor="_Toc87003389" w:history="1">
            <w:r w:rsidR="00991541" w:rsidRPr="00DE3631">
              <w:rPr>
                <w:rStyle w:val="Hyperlink"/>
              </w:rPr>
              <w:t>Conclusion</w:t>
            </w:r>
            <w:r w:rsidR="00991541">
              <w:rPr>
                <w:webHidden/>
              </w:rPr>
              <w:tab/>
            </w:r>
            <w:r w:rsidR="00991541">
              <w:rPr>
                <w:webHidden/>
              </w:rPr>
              <w:fldChar w:fldCharType="begin"/>
            </w:r>
            <w:r w:rsidR="00991541">
              <w:rPr>
                <w:webHidden/>
              </w:rPr>
              <w:instrText xml:space="preserve"> PAGEREF _Toc87003389 \h </w:instrText>
            </w:r>
            <w:r w:rsidR="00991541">
              <w:rPr>
                <w:webHidden/>
              </w:rPr>
            </w:r>
            <w:r w:rsidR="00991541">
              <w:rPr>
                <w:webHidden/>
              </w:rPr>
              <w:fldChar w:fldCharType="separate"/>
            </w:r>
            <w:r>
              <w:rPr>
                <w:webHidden/>
              </w:rPr>
              <w:t>18</w:t>
            </w:r>
            <w:r w:rsidR="00991541">
              <w:rPr>
                <w:webHidden/>
              </w:rPr>
              <w:fldChar w:fldCharType="end"/>
            </w:r>
          </w:hyperlink>
        </w:p>
        <w:p w14:paraId="535C6C18" w14:textId="7FF2DC3E" w:rsidR="00991541" w:rsidRDefault="00B34D01">
          <w:pPr>
            <w:pStyle w:val="TOC1"/>
            <w:rPr>
              <w:rFonts w:asciiTheme="minorHAnsi" w:eastAsiaTheme="minorEastAsia" w:hAnsiTheme="minorHAnsi" w:cstheme="minorBidi"/>
              <w:szCs w:val="22"/>
              <w:lang w:val="en-US" w:eastAsia="en-US"/>
            </w:rPr>
          </w:pPr>
          <w:hyperlink w:anchor="_Toc87003390" w:history="1">
            <w:r w:rsidR="00991541" w:rsidRPr="00DE3631">
              <w:rPr>
                <w:rStyle w:val="Hyperlink"/>
              </w:rPr>
              <w:t>References</w:t>
            </w:r>
            <w:r w:rsidR="00991541">
              <w:rPr>
                <w:webHidden/>
              </w:rPr>
              <w:tab/>
            </w:r>
            <w:r w:rsidR="00991541">
              <w:rPr>
                <w:webHidden/>
              </w:rPr>
              <w:fldChar w:fldCharType="begin"/>
            </w:r>
            <w:r w:rsidR="00991541">
              <w:rPr>
                <w:webHidden/>
              </w:rPr>
              <w:instrText xml:space="preserve"> PAGEREF _Toc87003390 \h </w:instrText>
            </w:r>
            <w:r w:rsidR="00991541">
              <w:rPr>
                <w:webHidden/>
              </w:rPr>
            </w:r>
            <w:r w:rsidR="00991541">
              <w:rPr>
                <w:webHidden/>
              </w:rPr>
              <w:fldChar w:fldCharType="separate"/>
            </w:r>
            <w:r>
              <w:rPr>
                <w:webHidden/>
              </w:rPr>
              <w:t>19</w:t>
            </w:r>
            <w:r w:rsidR="00991541">
              <w:rPr>
                <w:webHidden/>
              </w:rPr>
              <w:fldChar w:fldCharType="end"/>
            </w:r>
          </w:hyperlink>
        </w:p>
        <w:p w14:paraId="5EB73254" w14:textId="1BABC8EF" w:rsidR="00B40CFC" w:rsidRDefault="00B40CFC">
          <w:r>
            <w:rPr>
              <w:b/>
              <w:bCs/>
              <w:noProof/>
            </w:rPr>
            <w:fldChar w:fldCharType="end"/>
          </w:r>
        </w:p>
      </w:sdtContent>
    </w:sdt>
    <w:p w14:paraId="6B93791D" w14:textId="77777777" w:rsidR="00652515" w:rsidRDefault="00652515" w:rsidP="00652515">
      <w:pPr>
        <w:pStyle w:val="Heading1"/>
      </w:pPr>
      <w:bookmarkStart w:id="2" w:name="_Ref178064866"/>
      <w:bookmarkStart w:id="3" w:name="_Toc87003373"/>
      <w:r>
        <w:t>2</w:t>
      </w:r>
      <w:r>
        <w:tab/>
      </w:r>
      <w:r w:rsidRPr="00CE0424">
        <w:t>Discussion</w:t>
      </w:r>
      <w:bookmarkEnd w:id="2"/>
      <w:bookmarkEnd w:id="3"/>
    </w:p>
    <w:p w14:paraId="139A329E" w14:textId="32959A22" w:rsidR="00652515" w:rsidRDefault="00FE3A06" w:rsidP="00FE3A06">
      <w:pPr>
        <w:pStyle w:val="Heading2"/>
      </w:pPr>
      <w:bookmarkStart w:id="4" w:name="_Toc87003374"/>
      <w:bookmarkStart w:id="5" w:name="_Hlk60674478"/>
      <w:r>
        <w:t>2.</w:t>
      </w:r>
      <w:r w:rsidR="00BF207A">
        <w:t>1</w:t>
      </w:r>
      <w:r>
        <w:tab/>
        <w:t xml:space="preserve">PDSCH/PUSCH </w:t>
      </w:r>
      <w:r w:rsidR="00167BC0">
        <w:t>scheduling e</w:t>
      </w:r>
      <w:r>
        <w:t>nhancements</w:t>
      </w:r>
      <w:bookmarkEnd w:id="4"/>
    </w:p>
    <w:p w14:paraId="09836E6A" w14:textId="275EE1E7" w:rsidR="00F677C2" w:rsidRDefault="00F677C2" w:rsidP="009B08CE">
      <w:pPr>
        <w:pStyle w:val="ListBullet"/>
        <w:numPr>
          <w:ilvl w:val="0"/>
          <w:numId w:val="0"/>
        </w:numPr>
        <w:rPr>
          <w:lang w:val="en-GB"/>
        </w:rPr>
      </w:pPr>
      <w:r>
        <w:rPr>
          <w:lang w:val="en-GB"/>
        </w:rPr>
        <w:t xml:space="preserve">In this section </w:t>
      </w:r>
      <w:r w:rsidR="00B86F8B">
        <w:rPr>
          <w:lang w:val="en-GB"/>
        </w:rPr>
        <w:t xml:space="preserve">we present discussion on </w:t>
      </w:r>
      <w:r>
        <w:rPr>
          <w:lang w:val="en-GB"/>
        </w:rPr>
        <w:t xml:space="preserve">the </w:t>
      </w:r>
      <w:r w:rsidR="00D665AF">
        <w:rPr>
          <w:lang w:val="en-GB"/>
        </w:rPr>
        <w:t xml:space="preserve">remaining open issues and </w:t>
      </w:r>
      <w:r>
        <w:rPr>
          <w:lang w:val="en-GB"/>
        </w:rPr>
        <w:t xml:space="preserve">FFSs </w:t>
      </w:r>
      <w:r w:rsidR="00D665AF">
        <w:rPr>
          <w:lang w:val="en-GB"/>
        </w:rPr>
        <w:t>for PDSCH/PUSCH scheduling enhancement</w:t>
      </w:r>
      <w:r>
        <w:rPr>
          <w:lang w:val="en-GB"/>
        </w:rPr>
        <w:t>.</w:t>
      </w:r>
    </w:p>
    <w:p w14:paraId="44D25A57" w14:textId="4CCFDBAD" w:rsidR="00824B2D" w:rsidRDefault="00824B2D" w:rsidP="00824B2D">
      <w:pPr>
        <w:pStyle w:val="Heading3"/>
      </w:pPr>
      <w:bookmarkStart w:id="6" w:name="_Toc87003375"/>
      <w:r>
        <w:lastRenderedPageBreak/>
        <w:t>2.</w:t>
      </w:r>
      <w:r w:rsidR="00BF207A">
        <w:t>1</w:t>
      </w:r>
      <w:r>
        <w:t>.</w:t>
      </w:r>
      <w:r w:rsidR="001D65ED">
        <w:t>1</w:t>
      </w:r>
      <w:r>
        <w:tab/>
      </w:r>
      <w:r w:rsidR="001312D0">
        <w:t>HARQ process ID</w:t>
      </w:r>
      <w:r w:rsidR="007E1108">
        <w:t xml:space="preserve"> aspects</w:t>
      </w:r>
      <w:bookmarkEnd w:id="6"/>
    </w:p>
    <w:p w14:paraId="6FF8F79F" w14:textId="54153BCD" w:rsidR="00CD6FBB" w:rsidRDefault="007A1D63" w:rsidP="00824B2D">
      <w:pPr>
        <w:pStyle w:val="BodyText"/>
        <w:rPr>
          <w:lang w:val="en-GB"/>
        </w:rPr>
      </w:pPr>
      <w:r>
        <w:rPr>
          <w:lang w:val="en-GB"/>
        </w:rPr>
        <w:t>For PDSCH/PUSCH scheduling enhancement in Rel-17 i</w:t>
      </w:r>
      <w:r w:rsidR="00CD6FBB">
        <w:rPr>
          <w:lang w:val="en-GB"/>
        </w:rPr>
        <w:t xml:space="preserve">t </w:t>
      </w:r>
      <w:r>
        <w:rPr>
          <w:lang w:val="en-GB"/>
        </w:rPr>
        <w:t>has been agreed</w:t>
      </w:r>
      <w:r w:rsidR="00CD6FBB">
        <w:rPr>
          <w:lang w:val="en-GB"/>
        </w:rPr>
        <w:t xml:space="preserve"> </w:t>
      </w:r>
      <w:r w:rsidR="003C4434">
        <w:rPr>
          <w:lang w:val="en-GB"/>
        </w:rPr>
        <w:t xml:space="preserve">to support </w:t>
      </w:r>
      <w:r>
        <w:rPr>
          <w:lang w:val="en-GB"/>
        </w:rPr>
        <w:t xml:space="preserve">up to </w:t>
      </w:r>
      <w:r w:rsidR="003C4434">
        <w:rPr>
          <w:lang w:val="en-GB"/>
        </w:rPr>
        <w:t xml:space="preserve">32 HARQ processes for DL and UL subject to UE </w:t>
      </w:r>
      <w:r w:rsidR="00BD52B3">
        <w:rPr>
          <w:lang w:val="en-GB"/>
        </w:rPr>
        <w:t>capability</w:t>
      </w:r>
      <w:r w:rsidR="003C4434">
        <w:rPr>
          <w:lang w:val="en-GB"/>
        </w:rPr>
        <w:t xml:space="preserve">, same as in </w:t>
      </w:r>
      <w:r w:rsidR="004A1D30">
        <w:rPr>
          <w:lang w:val="en-GB"/>
        </w:rPr>
        <w:t xml:space="preserve">the </w:t>
      </w:r>
      <w:r w:rsidR="003C4434">
        <w:rPr>
          <w:lang w:val="en-GB"/>
        </w:rPr>
        <w:t xml:space="preserve">Rel-17 NTN WI. The current working assumption is </w:t>
      </w:r>
      <w:r w:rsidR="00E16A2F">
        <w:rPr>
          <w:lang w:val="en-GB"/>
        </w:rPr>
        <w:t xml:space="preserve">that </w:t>
      </w:r>
      <w:r w:rsidR="003C4434">
        <w:rPr>
          <w:lang w:val="en-GB"/>
        </w:rPr>
        <w:t xml:space="preserve">the same solution adopted by </w:t>
      </w:r>
      <w:r w:rsidR="003D3FB5">
        <w:rPr>
          <w:lang w:val="en-GB"/>
        </w:rPr>
        <w:t xml:space="preserve">the </w:t>
      </w:r>
      <w:r w:rsidR="003C4434">
        <w:rPr>
          <w:lang w:val="en-GB"/>
        </w:rPr>
        <w:t xml:space="preserve">Rel-17 NTN WI to support up to 32 HARQ processes should be </w:t>
      </w:r>
      <w:r w:rsidR="00BD52B3">
        <w:rPr>
          <w:lang w:val="en-GB"/>
        </w:rPr>
        <w:t>reused</w:t>
      </w:r>
      <w:r w:rsidR="003C4434">
        <w:rPr>
          <w:lang w:val="en-GB"/>
        </w:rPr>
        <w:t xml:space="preserve"> for th</w:t>
      </w:r>
      <w:r w:rsidR="00430DD1">
        <w:rPr>
          <w:lang w:val="en-GB"/>
        </w:rPr>
        <w:t xml:space="preserve">e </w:t>
      </w:r>
      <w:r w:rsidR="00F841DC">
        <w:rPr>
          <w:lang w:val="en-GB"/>
        </w:rPr>
        <w:t xml:space="preserve">Rel-17 </w:t>
      </w:r>
      <w:r w:rsidR="00430DD1">
        <w:rPr>
          <w:lang w:val="en-GB"/>
        </w:rPr>
        <w:t>60GHz</w:t>
      </w:r>
      <w:r w:rsidR="003C4434">
        <w:rPr>
          <w:lang w:val="en-GB"/>
        </w:rPr>
        <w:t xml:space="preserve"> WI</w:t>
      </w:r>
      <w:r w:rsidR="00847657">
        <w:rPr>
          <w:lang w:val="en-GB"/>
        </w:rPr>
        <w:t xml:space="preserve"> </w:t>
      </w:r>
      <w:r w:rsidR="00497EC0">
        <w:rPr>
          <w:lang w:val="en-GB" w:eastAsia="ja-JP"/>
        </w:rPr>
        <w:t>(</w:t>
      </w:r>
      <w:r w:rsidR="00D90409">
        <w:rPr>
          <w:lang w:val="en-GB" w:eastAsia="ja-JP"/>
        </w:rPr>
        <w:fldChar w:fldCharType="begin"/>
      </w:r>
      <w:r w:rsidR="00D90409">
        <w:rPr>
          <w:lang w:val="en-GB" w:eastAsia="ja-JP"/>
        </w:rPr>
        <w:instrText xml:space="preserve"> REF _Ref83202609 \r \h </w:instrText>
      </w:r>
      <w:r w:rsidR="00D90409">
        <w:rPr>
          <w:lang w:val="en-GB" w:eastAsia="ja-JP"/>
        </w:rPr>
      </w:r>
      <w:r w:rsidR="00D90409">
        <w:rPr>
          <w:lang w:val="en-GB" w:eastAsia="ja-JP"/>
        </w:rPr>
        <w:fldChar w:fldCharType="separate"/>
      </w:r>
      <w:r w:rsidR="00847657">
        <w:rPr>
          <w:lang w:val="en-GB" w:eastAsia="ja-JP"/>
        </w:rPr>
        <w:t>[1]</w:t>
      </w:r>
      <w:r w:rsidR="00D90409">
        <w:rPr>
          <w:lang w:val="en-GB" w:eastAsia="ja-JP"/>
        </w:rPr>
        <w:fldChar w:fldCharType="end"/>
      </w:r>
      <w:r w:rsidR="00497EC0">
        <w:rPr>
          <w:lang w:val="en-GB" w:eastAsia="ja-JP"/>
        </w:rPr>
        <w:fldChar w:fldCharType="begin"/>
      </w:r>
      <w:r w:rsidR="00497EC0">
        <w:rPr>
          <w:lang w:val="en-GB" w:eastAsia="ja-JP"/>
        </w:rPr>
        <w:instrText xml:space="preserve"> REF _Ref83201786 \r \h </w:instrText>
      </w:r>
      <w:r w:rsidR="00497EC0">
        <w:rPr>
          <w:lang w:val="en-GB" w:eastAsia="ja-JP"/>
        </w:rPr>
      </w:r>
      <w:r w:rsidR="00497EC0">
        <w:rPr>
          <w:lang w:val="en-GB" w:eastAsia="ja-JP"/>
        </w:rPr>
        <w:fldChar w:fldCharType="end"/>
      </w:r>
      <w:r w:rsidR="00497EC0">
        <w:rPr>
          <w:lang w:val="en-GB" w:eastAsia="ja-JP"/>
        </w:rPr>
        <w:t>)</w:t>
      </w:r>
      <w:r w:rsidR="00847657">
        <w:rPr>
          <w:lang w:val="en-GB" w:eastAsia="ja-JP"/>
        </w:rPr>
        <w:t>.</w:t>
      </w:r>
    </w:p>
    <w:p w14:paraId="38E2E137" w14:textId="446CE421" w:rsidR="00144DC9" w:rsidRPr="00144DC9" w:rsidRDefault="00144DC9" w:rsidP="00824B2D">
      <w:pPr>
        <w:pStyle w:val="BodyText"/>
        <w:rPr>
          <w:b/>
          <w:bCs/>
          <w:u w:val="single"/>
          <w:lang w:val="en-GB"/>
        </w:rPr>
      </w:pPr>
      <w:r w:rsidRPr="00144DC9">
        <w:rPr>
          <w:b/>
          <w:bCs/>
          <w:u w:val="single"/>
          <w:lang w:val="en-GB"/>
        </w:rPr>
        <w:t>Enhancement to HARQ process ID field in various DCI formats</w:t>
      </w:r>
    </w:p>
    <w:p w14:paraId="0A6EB519" w14:textId="1732FF73" w:rsidR="00F46E44" w:rsidRPr="00CD6FBB" w:rsidRDefault="00924E37" w:rsidP="00824B2D">
      <w:pPr>
        <w:pStyle w:val="BodyText"/>
        <w:rPr>
          <w:lang w:val="en-GB"/>
        </w:rPr>
      </w:pPr>
      <w:r>
        <w:rPr>
          <w:lang w:val="en-GB"/>
        </w:rPr>
        <w:t xml:space="preserve">We notice that in </w:t>
      </w:r>
      <w:r w:rsidR="003D3722">
        <w:rPr>
          <w:lang w:val="en-GB"/>
        </w:rPr>
        <w:t xml:space="preserve">the </w:t>
      </w:r>
      <w:r>
        <w:rPr>
          <w:lang w:val="en-GB"/>
        </w:rPr>
        <w:t>Rel-17 NTN WI it has been agreed that f</w:t>
      </w:r>
      <w:r w:rsidRPr="00924E37">
        <w:rPr>
          <w:lang w:val="en-GB"/>
        </w:rPr>
        <w:t xml:space="preserve">or enhancement on the HARQ process indication, the HARQ process ID field </w:t>
      </w:r>
      <w:r w:rsidR="003A42A5">
        <w:rPr>
          <w:lang w:val="en-GB"/>
        </w:rPr>
        <w:t>should be extended</w:t>
      </w:r>
      <w:r w:rsidRPr="00924E37">
        <w:rPr>
          <w:lang w:val="en-GB"/>
        </w:rPr>
        <w:t xml:space="preserve"> to 5 bits for DCI 0-1/1-1 when the maximum HARQ processes number is configured as 32</w:t>
      </w:r>
      <w:r>
        <w:rPr>
          <w:lang w:val="en-GB"/>
        </w:rPr>
        <w:t xml:space="preserve">. We </w:t>
      </w:r>
      <w:r w:rsidR="00D07A18">
        <w:rPr>
          <w:lang w:val="en-GB"/>
        </w:rPr>
        <w:t>think</w:t>
      </w:r>
      <w:r>
        <w:rPr>
          <w:lang w:val="en-GB"/>
        </w:rPr>
        <w:t xml:space="preserve"> the same enhancement </w:t>
      </w:r>
      <w:r w:rsidR="00D07A18">
        <w:rPr>
          <w:lang w:val="en-GB"/>
        </w:rPr>
        <w:t xml:space="preserve">should be adopted </w:t>
      </w:r>
      <w:r>
        <w:rPr>
          <w:lang w:val="en-GB"/>
        </w:rPr>
        <w:t xml:space="preserve">in </w:t>
      </w:r>
      <w:r w:rsidR="00EB2CA9">
        <w:rPr>
          <w:lang w:val="en-GB"/>
        </w:rPr>
        <w:t xml:space="preserve">the </w:t>
      </w:r>
      <w:r>
        <w:rPr>
          <w:lang w:val="en-GB"/>
        </w:rPr>
        <w:t xml:space="preserve">Rel-17 </w:t>
      </w:r>
      <w:r w:rsidR="005F01DB">
        <w:rPr>
          <w:lang w:val="en-GB"/>
        </w:rPr>
        <w:t>60</w:t>
      </w:r>
      <w:r>
        <w:rPr>
          <w:lang w:val="en-GB"/>
        </w:rPr>
        <w:t>GHz WI.</w:t>
      </w:r>
    </w:p>
    <w:p w14:paraId="29FFAB8B" w14:textId="54B40B85" w:rsidR="00153D92" w:rsidRDefault="00144DC9" w:rsidP="00642295">
      <w:pPr>
        <w:pStyle w:val="BodyText"/>
        <w:rPr>
          <w:lang w:val="en-GB"/>
        </w:rPr>
      </w:pPr>
      <w:r>
        <w:rPr>
          <w:lang w:val="en-GB"/>
        </w:rPr>
        <w:t xml:space="preserve">For enhancement </w:t>
      </w:r>
      <w:r w:rsidRPr="00924E37">
        <w:rPr>
          <w:lang w:val="en-GB"/>
        </w:rPr>
        <w:t>on the HARQ process indication</w:t>
      </w:r>
      <w:r>
        <w:rPr>
          <w:lang w:val="en-GB"/>
        </w:rPr>
        <w:t xml:space="preserve"> for DCI 0-0/1-0, </w:t>
      </w:r>
      <w:r w:rsidR="00642295">
        <w:rPr>
          <w:lang w:val="en-GB"/>
        </w:rPr>
        <w:t>it was agreed during RAN1#106bis-e that indication of more than 16 HARQ processes</w:t>
      </w:r>
      <w:r w:rsidR="00296211">
        <w:rPr>
          <w:lang w:val="en-GB"/>
        </w:rPr>
        <w:t xml:space="preserve"> will not be supported in Rel-17</w:t>
      </w:r>
      <w:r w:rsidR="003C700B">
        <w:rPr>
          <w:lang w:val="en-GB"/>
        </w:rPr>
        <w:t xml:space="preserve"> (</w:t>
      </w:r>
      <w:r w:rsidR="003C700B">
        <w:rPr>
          <w:lang w:val="en-GB"/>
        </w:rPr>
        <w:fldChar w:fldCharType="begin"/>
      </w:r>
      <w:r w:rsidR="003C700B">
        <w:rPr>
          <w:lang w:val="en-GB"/>
        </w:rPr>
        <w:instrText xml:space="preserve"> REF _Ref86155360 \r \h </w:instrText>
      </w:r>
      <w:r w:rsidR="003C700B">
        <w:rPr>
          <w:lang w:val="en-GB"/>
        </w:rPr>
      </w:r>
      <w:r w:rsidR="003C700B">
        <w:rPr>
          <w:lang w:val="en-GB"/>
        </w:rPr>
        <w:fldChar w:fldCharType="separate"/>
      </w:r>
      <w:r w:rsidR="003C700B">
        <w:rPr>
          <w:lang w:val="en-GB"/>
        </w:rPr>
        <w:t>[2]</w:t>
      </w:r>
      <w:r w:rsidR="003C700B">
        <w:rPr>
          <w:lang w:val="en-GB"/>
        </w:rPr>
        <w:fldChar w:fldCharType="end"/>
      </w:r>
      <w:r w:rsidR="003C700B">
        <w:rPr>
          <w:lang w:val="en-GB"/>
        </w:rPr>
        <w:t>)</w:t>
      </w:r>
      <w:r w:rsidR="00642295">
        <w:rPr>
          <w:lang w:val="en-GB"/>
        </w:rPr>
        <w:t>. As such,</w:t>
      </w:r>
      <w:r w:rsidR="00296211">
        <w:rPr>
          <w:lang w:val="en-GB"/>
        </w:rPr>
        <w:t xml:space="preserve"> </w:t>
      </w:r>
      <w:r w:rsidR="003C700B">
        <w:rPr>
          <w:lang w:val="en-GB"/>
        </w:rPr>
        <w:t>the restriction</w:t>
      </w:r>
      <w:r w:rsidR="00490CE5">
        <w:rPr>
          <w:lang w:val="en-GB"/>
        </w:rPr>
        <w:t>s</w:t>
      </w:r>
      <w:r w:rsidR="003C700B">
        <w:rPr>
          <w:lang w:val="en-GB"/>
        </w:rPr>
        <w:t xml:space="preserve"> on the HARQ process IDs that can be indicated by DCI 0-0/1-0</w:t>
      </w:r>
      <w:r w:rsidR="00EA36E0">
        <w:rPr>
          <w:lang w:val="en-GB"/>
        </w:rPr>
        <w:t xml:space="preserve"> need to be further clarified in the NTN WI.</w:t>
      </w:r>
    </w:p>
    <w:p w14:paraId="52C42594" w14:textId="77A781BD" w:rsidR="00144DC9" w:rsidRDefault="00144DC9" w:rsidP="00824B2D">
      <w:pPr>
        <w:pStyle w:val="BodyText"/>
        <w:rPr>
          <w:lang w:val="en-GB"/>
        </w:rPr>
      </w:pPr>
      <w:r>
        <w:rPr>
          <w:lang w:val="en-GB"/>
        </w:rPr>
        <w:t xml:space="preserve">For DCI 0-2/1-2, the size of the HARQ </w:t>
      </w:r>
      <w:r w:rsidR="00BD52B3">
        <w:rPr>
          <w:lang w:val="en-GB"/>
        </w:rPr>
        <w:t>process</w:t>
      </w:r>
      <w:r>
        <w:rPr>
          <w:lang w:val="en-GB"/>
        </w:rPr>
        <w:t xml:space="preserve"> ID field is </w:t>
      </w:r>
      <w:r w:rsidR="00B21D62">
        <w:rPr>
          <w:lang w:val="en-GB"/>
        </w:rPr>
        <w:t xml:space="preserve">specified </w:t>
      </w:r>
      <w:r w:rsidR="006E4523">
        <w:rPr>
          <w:lang w:val="en-GB"/>
        </w:rPr>
        <w:t>b</w:t>
      </w:r>
      <w:r w:rsidR="00357D0F">
        <w:rPr>
          <w:lang w:val="en-GB"/>
        </w:rPr>
        <w:t>y</w:t>
      </w:r>
      <w:r w:rsidR="00B21D62">
        <w:rPr>
          <w:lang w:val="en-GB"/>
        </w:rPr>
        <w:t xml:space="preserve"> </w:t>
      </w:r>
      <w:r>
        <w:rPr>
          <w:lang w:val="en-GB"/>
        </w:rPr>
        <w:t>RRC config</w:t>
      </w:r>
      <w:r w:rsidR="00B21D62">
        <w:rPr>
          <w:lang w:val="en-GB"/>
        </w:rPr>
        <w:t xml:space="preserve">uration (by </w:t>
      </w:r>
      <w:r w:rsidR="00B21D62" w:rsidRPr="00B21D62">
        <w:rPr>
          <w:i/>
          <w:iCs/>
        </w:rPr>
        <w:t>harq-ProcessNumberSizeDCI-0-2-r16</w:t>
      </w:r>
      <w:r w:rsidR="00B21D62">
        <w:t xml:space="preserve"> and </w:t>
      </w:r>
      <w:r w:rsidR="00B21D62" w:rsidRPr="00B21D62">
        <w:rPr>
          <w:i/>
          <w:iCs/>
        </w:rPr>
        <w:t>harq-ProcessNumberSizeDCI-1-2-r16</w:t>
      </w:r>
      <w:r w:rsidR="00B21D62">
        <w:t>)</w:t>
      </w:r>
      <w:r>
        <w:rPr>
          <w:lang w:val="en-GB"/>
        </w:rPr>
        <w:t xml:space="preserve">. To support up to 32 HARQ processes, </w:t>
      </w:r>
      <w:r w:rsidR="00B21D62">
        <w:rPr>
          <w:lang w:val="en-GB"/>
        </w:rPr>
        <w:t>the maximum value for these parameters can be extended to 5.</w:t>
      </w:r>
    </w:p>
    <w:p w14:paraId="6C5E9309" w14:textId="63850C4B" w:rsidR="00B27370" w:rsidRPr="00B27370" w:rsidRDefault="00B27370" w:rsidP="00B27370">
      <w:pPr>
        <w:pStyle w:val="Observation"/>
        <w:ind w:left="1710" w:hanging="1710"/>
      </w:pPr>
      <w:bookmarkStart w:id="7" w:name="_Toc86936137"/>
      <w:bookmarkStart w:id="8" w:name="_Toc87003273"/>
      <w:r>
        <w:t xml:space="preserve">The HARQ process ID fields in various DCI formats need to be extended to support 32 HARQ processes. The bit field extension can be handled </w:t>
      </w:r>
      <w:r w:rsidR="007D6D33">
        <w:t>by</w:t>
      </w:r>
      <w:r>
        <w:t xml:space="preserve"> the on-going work in the Rel-17 NTN WI</w:t>
      </w:r>
      <w:r w:rsidR="00317E55">
        <w:t>.</w:t>
      </w:r>
      <w:bookmarkEnd w:id="7"/>
      <w:bookmarkEnd w:id="8"/>
    </w:p>
    <w:p w14:paraId="561B4958" w14:textId="77777777" w:rsidR="00B21D62" w:rsidRPr="00B27370" w:rsidRDefault="00B21D62" w:rsidP="00B21D62">
      <w:pPr>
        <w:pStyle w:val="BodyText"/>
        <w:rPr>
          <w:lang w:val="en-GB"/>
        </w:rPr>
      </w:pPr>
    </w:p>
    <w:p w14:paraId="1DD95106" w14:textId="202F948D" w:rsidR="00824B2D" w:rsidRPr="00B21D62" w:rsidRDefault="00B21D62" w:rsidP="00B21D62">
      <w:pPr>
        <w:pStyle w:val="BodyText"/>
        <w:rPr>
          <w:b/>
          <w:bCs/>
          <w:u w:val="single"/>
        </w:rPr>
      </w:pPr>
      <w:r w:rsidRPr="00B21D62">
        <w:rPr>
          <w:b/>
          <w:bCs/>
          <w:u w:val="single"/>
        </w:rPr>
        <w:t>Feedback</w:t>
      </w:r>
      <w:r w:rsidR="00036B65">
        <w:rPr>
          <w:b/>
          <w:bCs/>
          <w:u w:val="single"/>
        </w:rPr>
        <w:t>-</w:t>
      </w:r>
      <w:r w:rsidRPr="00B21D62">
        <w:rPr>
          <w:b/>
          <w:bCs/>
          <w:u w:val="single"/>
        </w:rPr>
        <w:t>disabled HARQ process</w:t>
      </w:r>
    </w:p>
    <w:p w14:paraId="4883D0CB" w14:textId="182DB9DC" w:rsidR="00B21D62" w:rsidRDefault="00D21CB4" w:rsidP="00B21D62">
      <w:pPr>
        <w:pStyle w:val="BodyText"/>
      </w:pPr>
      <w:r>
        <w:t xml:space="preserve">The </w:t>
      </w:r>
      <w:r w:rsidR="00036B65">
        <w:t xml:space="preserve">Rel-17 </w:t>
      </w:r>
      <w:r w:rsidR="00B21D62" w:rsidRPr="00B21D62">
        <w:t xml:space="preserve">NTN </w:t>
      </w:r>
      <w:r w:rsidR="00036B65">
        <w:t>WI has decided to introduce feedback-</w:t>
      </w:r>
      <w:r w:rsidR="00B21D62" w:rsidRPr="00B21D62">
        <w:t xml:space="preserve">disabled HARQ </w:t>
      </w:r>
      <w:r w:rsidR="00036B65" w:rsidRPr="00B21D62">
        <w:t>process</w:t>
      </w:r>
      <w:r w:rsidR="00036B65">
        <w:t>es</w:t>
      </w:r>
      <w:r w:rsidR="00036B65" w:rsidRPr="00B21D62">
        <w:t xml:space="preserve"> </w:t>
      </w:r>
      <w:r w:rsidR="001F687B">
        <w:t>in the DL</w:t>
      </w:r>
      <w:r w:rsidR="00CA18F8">
        <w:t xml:space="preserve">. For HARQ processes configured as feedback-disabled, UL </w:t>
      </w:r>
      <w:r w:rsidR="00CA18F8" w:rsidRPr="00CA18F8">
        <w:t xml:space="preserve">HARQ feedback </w:t>
      </w:r>
      <w:r w:rsidR="00CA18F8">
        <w:t xml:space="preserve">is disabled </w:t>
      </w:r>
      <w:r w:rsidR="00CA18F8" w:rsidRPr="00CA18F8">
        <w:t xml:space="preserve">to avoid stop-and-wait in </w:t>
      </w:r>
      <w:r w:rsidR="00107EA6">
        <w:t xml:space="preserve">the </w:t>
      </w:r>
      <w:r w:rsidR="00CA18F8" w:rsidRPr="00CA18F8">
        <w:t>HARQ procedure</w:t>
      </w:r>
      <w:r w:rsidR="00107EA6">
        <w:t>, thus relying on</w:t>
      </w:r>
      <w:r w:rsidR="00CA18F8" w:rsidRPr="00CA18F8">
        <w:t xml:space="preserve"> RLC ARQ</w:t>
      </w:r>
      <w:r w:rsidR="00107EA6">
        <w:t xml:space="preserve"> for data transfer reliability</w:t>
      </w:r>
      <w:r w:rsidR="00CA18F8">
        <w:t xml:space="preserve">. </w:t>
      </w:r>
      <w:r w:rsidR="00975B7C">
        <w:t>The</w:t>
      </w:r>
      <w:r w:rsidR="00CA18F8">
        <w:t xml:space="preserve"> Rel-17 NTN WI </w:t>
      </w:r>
      <w:r w:rsidR="00B21D62" w:rsidRPr="00B21D62">
        <w:t xml:space="preserve">is currently discussing how this </w:t>
      </w:r>
      <w:r w:rsidR="00036B65">
        <w:t xml:space="preserve">could </w:t>
      </w:r>
      <w:r w:rsidR="00B21D62" w:rsidRPr="00B21D62">
        <w:t xml:space="preserve">potentially impact Type-1 and Type-2 </w:t>
      </w:r>
      <w:r w:rsidR="00036B65">
        <w:t xml:space="preserve">HARQ-ACK </w:t>
      </w:r>
      <w:r w:rsidR="00B21D62" w:rsidRPr="00B21D62">
        <w:t xml:space="preserve">codebook construction. </w:t>
      </w:r>
      <w:r w:rsidR="00036B65">
        <w:t>S</w:t>
      </w:r>
      <w:r w:rsidR="00B21D62" w:rsidRPr="00B21D62">
        <w:t xml:space="preserve">o </w:t>
      </w:r>
      <w:proofErr w:type="gramStart"/>
      <w:r w:rsidR="00B21D62" w:rsidRPr="00B21D62">
        <w:t>far</w:t>
      </w:r>
      <w:proofErr w:type="gramEnd"/>
      <w:r w:rsidR="00B21D62" w:rsidRPr="00B21D62">
        <w:t xml:space="preserve"> we have not seen any agreements </w:t>
      </w:r>
      <w:r w:rsidR="00B50491">
        <w:t xml:space="preserve">from the </w:t>
      </w:r>
      <w:r w:rsidR="00F14667">
        <w:t xml:space="preserve">Rel-17 </w:t>
      </w:r>
      <w:r w:rsidR="00B50491">
        <w:t xml:space="preserve">NTN WI </w:t>
      </w:r>
      <w:r w:rsidR="00B21D62" w:rsidRPr="00B21D62">
        <w:t xml:space="preserve">that would conflict with </w:t>
      </w:r>
      <w:r w:rsidR="00CA18F8">
        <w:t xml:space="preserve">HARQ-ACK </w:t>
      </w:r>
      <w:r w:rsidR="00B21D62" w:rsidRPr="00B21D62">
        <w:t xml:space="preserve">codebook construction for multi-PDSCH scheduling, but the </w:t>
      </w:r>
      <w:r w:rsidR="00CA18F8">
        <w:t xml:space="preserve">progress on this topic in Rel-17 NTN WI </w:t>
      </w:r>
      <w:r w:rsidR="00B21D62" w:rsidRPr="00B21D62">
        <w:t xml:space="preserve">should still be </w:t>
      </w:r>
      <w:r w:rsidR="00CA18F8">
        <w:t xml:space="preserve">closely </w:t>
      </w:r>
      <w:r w:rsidR="00B21D62" w:rsidRPr="00B21D62">
        <w:t xml:space="preserve">monitored. </w:t>
      </w:r>
      <w:r w:rsidR="001F687B">
        <w:t>In case</w:t>
      </w:r>
      <w:r w:rsidR="00B21D62" w:rsidRPr="00B21D62">
        <w:t xml:space="preserve"> </w:t>
      </w:r>
      <w:r w:rsidR="00930411">
        <w:t xml:space="preserve">the </w:t>
      </w:r>
      <w:r w:rsidR="001F687B">
        <w:t>Rel-17 NTN WI comes up any solutions that conflict</w:t>
      </w:r>
      <w:r w:rsidR="00CA18F8">
        <w:t xml:space="preserve"> with </w:t>
      </w:r>
      <w:r w:rsidR="00BC381D">
        <w:t>the</w:t>
      </w:r>
      <w:r w:rsidR="00CA18F8">
        <w:t xml:space="preserve"> HARQ-ACK codebook enhancement for multi-PDSCH scheduling</w:t>
      </w:r>
      <w:r w:rsidR="00B21D62" w:rsidRPr="00B21D62">
        <w:t xml:space="preserve">, we could try to agree in the 60GHz WI that the UE does not expect </w:t>
      </w:r>
      <w:r w:rsidR="00CA18F8">
        <w:t>to be configured with feedback-</w:t>
      </w:r>
      <w:r w:rsidR="00B21D62" w:rsidRPr="00B21D62">
        <w:t>disabled HARQ process IDs if multi-PDSCH scheduling is configured.</w:t>
      </w:r>
    </w:p>
    <w:p w14:paraId="6DFE982C" w14:textId="1C75DF24" w:rsidR="00B42874" w:rsidRPr="005C22D7" w:rsidRDefault="00B42874" w:rsidP="00B407BA">
      <w:pPr>
        <w:pStyle w:val="Proposal"/>
      </w:pPr>
      <w:bookmarkStart w:id="9" w:name="_Toc86936141"/>
      <w:bookmarkStart w:id="10" w:name="_Toc87003276"/>
      <w:r>
        <w:t xml:space="preserve">Monitor </w:t>
      </w:r>
      <w:r w:rsidRPr="00B21D62">
        <w:t xml:space="preserve">the </w:t>
      </w:r>
      <w:r>
        <w:t xml:space="preserve">progress on feedback-disabled HARQ process and its impact on Type-1 and Type-2 HARQ-ACK codebook construction in </w:t>
      </w:r>
      <w:r w:rsidR="004C51E4">
        <w:t xml:space="preserve">the </w:t>
      </w:r>
      <w:r>
        <w:t xml:space="preserve">Rel-17 NTN WI to capture any </w:t>
      </w:r>
      <w:r w:rsidR="00BA760D">
        <w:t xml:space="preserve">potential </w:t>
      </w:r>
      <w:r>
        <w:t xml:space="preserve">conflicts with HARQ-ACK codebook enhancement for multi-PDSCH scheduling in </w:t>
      </w:r>
      <w:r w:rsidR="004C51E4">
        <w:t>the</w:t>
      </w:r>
      <w:r>
        <w:t xml:space="preserve"> Rel-17 60GHz WI.</w:t>
      </w:r>
      <w:bookmarkEnd w:id="9"/>
      <w:bookmarkEnd w:id="10"/>
    </w:p>
    <w:p w14:paraId="0F1CA13B" w14:textId="77777777" w:rsidR="00B21D62" w:rsidRPr="00022517" w:rsidRDefault="00B21D62" w:rsidP="00FE7903">
      <w:pPr>
        <w:pStyle w:val="Proposal"/>
        <w:numPr>
          <w:ilvl w:val="0"/>
          <w:numId w:val="0"/>
        </w:numPr>
      </w:pPr>
    </w:p>
    <w:p w14:paraId="78EAEBBF" w14:textId="046AD3EC" w:rsidR="00740B7B" w:rsidRDefault="00F54168" w:rsidP="00892674">
      <w:pPr>
        <w:pStyle w:val="Heading3"/>
      </w:pPr>
      <w:bookmarkStart w:id="11" w:name="_Toc87003376"/>
      <w:r>
        <w:t>2</w:t>
      </w:r>
      <w:r w:rsidRPr="00F54168">
        <w:t>.</w:t>
      </w:r>
      <w:r w:rsidR="00BF207A">
        <w:t>1</w:t>
      </w:r>
      <w:r>
        <w:t>.</w:t>
      </w:r>
      <w:r w:rsidR="00C93387">
        <w:t>2</w:t>
      </w:r>
      <w:r w:rsidRPr="00F54168">
        <w:tab/>
      </w:r>
      <w:r w:rsidR="00740B7B">
        <w:t>Maximum gap duration and maximum scheduling time span</w:t>
      </w:r>
      <w:bookmarkEnd w:id="11"/>
    </w:p>
    <w:p w14:paraId="46E81013" w14:textId="7F70667D" w:rsidR="00F17685" w:rsidRDefault="00F17685" w:rsidP="00F17685">
      <w:pPr>
        <w:pStyle w:val="BodyText"/>
        <w:rPr>
          <w:lang w:val="en-GB"/>
        </w:rPr>
      </w:pPr>
      <w:r>
        <w:rPr>
          <w:lang w:val="en-GB"/>
        </w:rPr>
        <w:t xml:space="preserve">Some companies suggested to introduce constrains on duration of scheduling gaps and total time span of multiple PDSCHs/PUSCHs. As far as we understand, the motivation is mainly to avoid multiple PDSCH/PUSCH scheduling with excessive time span that exceeds </w:t>
      </w:r>
      <w:r w:rsidR="000C386F">
        <w:rPr>
          <w:lang w:val="en-GB"/>
        </w:rPr>
        <w:t xml:space="preserve">the </w:t>
      </w:r>
      <w:r>
        <w:rPr>
          <w:lang w:val="en-GB"/>
        </w:rPr>
        <w:t>coheren</w:t>
      </w:r>
      <w:r w:rsidR="000C386F">
        <w:rPr>
          <w:lang w:val="en-GB"/>
        </w:rPr>
        <w:t>ce</w:t>
      </w:r>
      <w:r>
        <w:rPr>
          <w:lang w:val="en-GB"/>
        </w:rPr>
        <w:t xml:space="preserve"> time of the radio channel. We agree that the total time span of a </w:t>
      </w:r>
      <w:r w:rsidRPr="006550F5">
        <w:rPr>
          <w:lang w:val="en-GB"/>
        </w:rPr>
        <w:t>multi</w:t>
      </w:r>
      <w:r>
        <w:rPr>
          <w:lang w:val="en-GB"/>
        </w:rPr>
        <w:t xml:space="preserve">ple </w:t>
      </w:r>
      <w:r w:rsidRPr="006550F5">
        <w:rPr>
          <w:lang w:val="en-GB"/>
        </w:rPr>
        <w:t>PDSCH</w:t>
      </w:r>
      <w:r>
        <w:rPr>
          <w:lang w:val="en-GB"/>
        </w:rPr>
        <w:t>/PUSCH</w:t>
      </w:r>
      <w:r w:rsidRPr="006550F5">
        <w:rPr>
          <w:lang w:val="en-GB"/>
        </w:rPr>
        <w:t xml:space="preserve"> scheduling </w:t>
      </w:r>
      <w:r>
        <w:rPr>
          <w:lang w:val="en-GB"/>
        </w:rPr>
        <w:t xml:space="preserve">should be </w:t>
      </w:r>
      <w:r w:rsidRPr="006550F5">
        <w:rPr>
          <w:lang w:val="en-GB"/>
        </w:rPr>
        <w:t>confine</w:t>
      </w:r>
      <w:r>
        <w:rPr>
          <w:lang w:val="en-GB"/>
        </w:rPr>
        <w:t>d</w:t>
      </w:r>
      <w:r w:rsidRPr="006550F5">
        <w:rPr>
          <w:lang w:val="en-GB"/>
        </w:rPr>
        <w:t xml:space="preserve"> within the coheren</w:t>
      </w:r>
      <w:r w:rsidR="000C386F">
        <w:rPr>
          <w:lang w:val="en-GB"/>
        </w:rPr>
        <w:t>ce</w:t>
      </w:r>
      <w:r w:rsidRPr="006550F5">
        <w:rPr>
          <w:lang w:val="en-GB"/>
        </w:rPr>
        <w:t xml:space="preserve"> time </w:t>
      </w:r>
      <w:r w:rsidR="000C386F">
        <w:rPr>
          <w:lang w:val="en-GB"/>
        </w:rPr>
        <w:t>given that only a single MCS is indicated</w:t>
      </w:r>
      <w:r w:rsidRPr="006550F5">
        <w:rPr>
          <w:lang w:val="en-GB"/>
        </w:rPr>
        <w:t xml:space="preserve">. </w:t>
      </w:r>
      <w:r>
        <w:rPr>
          <w:lang w:val="en-GB"/>
        </w:rPr>
        <w:t>However, the coheren</w:t>
      </w:r>
      <w:r w:rsidR="000C386F">
        <w:rPr>
          <w:lang w:val="en-GB"/>
        </w:rPr>
        <w:t>ce</w:t>
      </w:r>
      <w:r>
        <w:rPr>
          <w:lang w:val="en-GB"/>
        </w:rPr>
        <w:t xml:space="preserve"> time is directly related to mobility of the UEs and their surrounding environment. </w:t>
      </w:r>
      <w:r w:rsidR="000C386F">
        <w:rPr>
          <w:lang w:val="en-GB"/>
        </w:rPr>
        <w:t>It</w:t>
      </w:r>
      <w:r>
        <w:rPr>
          <w:lang w:val="en-GB"/>
        </w:rPr>
        <w:t xml:space="preserve"> can be as short as micro-seconds (for very high mobility speed UEs) or as long as seconds (for stationary UEs). Hence it is very difficult (if not impossible) to define a proper limit on the total time span of multiple PDSCH/PUSCH scheduling</w:t>
      </w:r>
      <w:r w:rsidRPr="006550F5">
        <w:rPr>
          <w:lang w:val="en-GB"/>
        </w:rPr>
        <w:t xml:space="preserve"> </w:t>
      </w:r>
      <w:r>
        <w:rPr>
          <w:lang w:val="en-GB"/>
        </w:rPr>
        <w:t>based on the coheren</w:t>
      </w:r>
      <w:r w:rsidR="000C386F">
        <w:rPr>
          <w:lang w:val="en-GB"/>
        </w:rPr>
        <w:t>ce</w:t>
      </w:r>
      <w:r>
        <w:rPr>
          <w:lang w:val="en-GB"/>
        </w:rPr>
        <w:t xml:space="preserve"> time </w:t>
      </w:r>
      <w:r w:rsidRPr="006550F5">
        <w:rPr>
          <w:lang w:val="en-GB"/>
        </w:rPr>
        <w:t xml:space="preserve">simply because </w:t>
      </w:r>
      <w:r w:rsidR="000C386F">
        <w:rPr>
          <w:lang w:val="en-GB"/>
        </w:rPr>
        <w:t>it highly depends on the scenario</w:t>
      </w:r>
      <w:r>
        <w:rPr>
          <w:lang w:val="en-GB"/>
        </w:rPr>
        <w:t>.</w:t>
      </w:r>
    </w:p>
    <w:p w14:paraId="35337A5A" w14:textId="4F565A17" w:rsidR="00F17685" w:rsidRDefault="00F17685" w:rsidP="00F17685">
      <w:pPr>
        <w:pStyle w:val="BodyText"/>
        <w:rPr>
          <w:lang w:val="en-GB"/>
        </w:rPr>
      </w:pPr>
      <w:r>
        <w:rPr>
          <w:lang w:val="en-GB"/>
        </w:rPr>
        <w:t xml:space="preserve">In our view, it should be left to the </w:t>
      </w:r>
      <w:proofErr w:type="spellStart"/>
      <w:r w:rsidRPr="006550F5">
        <w:rPr>
          <w:lang w:val="en-GB"/>
        </w:rPr>
        <w:t>gNB</w:t>
      </w:r>
      <w:proofErr w:type="spellEnd"/>
      <w:r w:rsidRPr="006550F5">
        <w:rPr>
          <w:lang w:val="en-GB"/>
        </w:rPr>
        <w:t xml:space="preserve"> </w:t>
      </w:r>
      <w:r>
        <w:rPr>
          <w:lang w:val="en-GB"/>
        </w:rPr>
        <w:t xml:space="preserve">to </w:t>
      </w:r>
      <w:r w:rsidRPr="006550F5">
        <w:rPr>
          <w:lang w:val="en-GB"/>
        </w:rPr>
        <w:t xml:space="preserve">determine the </w:t>
      </w:r>
      <w:r>
        <w:rPr>
          <w:lang w:val="en-GB"/>
        </w:rPr>
        <w:t>total time span for a multiple</w:t>
      </w:r>
      <w:r w:rsidRPr="006550F5">
        <w:rPr>
          <w:lang w:val="en-GB"/>
        </w:rPr>
        <w:t xml:space="preserve"> PDSCH</w:t>
      </w:r>
      <w:r>
        <w:rPr>
          <w:lang w:val="en-GB"/>
        </w:rPr>
        <w:t>/PUSCH scheduling</w:t>
      </w:r>
      <w:r w:rsidRPr="006550F5">
        <w:rPr>
          <w:lang w:val="en-GB"/>
        </w:rPr>
        <w:t xml:space="preserve"> </w:t>
      </w:r>
      <w:r w:rsidR="000C386F">
        <w:rPr>
          <w:lang w:val="en-GB"/>
        </w:rPr>
        <w:t xml:space="preserve">based on </w:t>
      </w:r>
      <w:r w:rsidRPr="006550F5">
        <w:rPr>
          <w:lang w:val="en-GB"/>
        </w:rPr>
        <w:t xml:space="preserve">knowledge of the radio </w:t>
      </w:r>
      <w:r w:rsidR="000C386F">
        <w:rPr>
          <w:lang w:val="en-GB"/>
        </w:rPr>
        <w:t xml:space="preserve">conditions </w:t>
      </w:r>
      <w:r w:rsidRPr="006550F5">
        <w:rPr>
          <w:lang w:val="en-GB"/>
        </w:rPr>
        <w:t>experienc</w:t>
      </w:r>
      <w:r w:rsidR="000C386F">
        <w:rPr>
          <w:lang w:val="en-GB"/>
        </w:rPr>
        <w:t>ed by the UE</w:t>
      </w:r>
      <w:r w:rsidRPr="006550F5">
        <w:rPr>
          <w:lang w:val="en-GB"/>
        </w:rPr>
        <w:t>.</w:t>
      </w:r>
      <w:r>
        <w:rPr>
          <w:lang w:val="en-GB"/>
        </w:rPr>
        <w:t xml:space="preserve"> Furthermore, PDSCH/PUSCH occasions are indicated by the corresponding scheduling offset</w:t>
      </w:r>
      <w:r w:rsidR="000C386F">
        <w:rPr>
          <w:lang w:val="en-GB"/>
        </w:rPr>
        <w:t>(</w:t>
      </w:r>
      <w:r>
        <w:rPr>
          <w:lang w:val="en-GB"/>
        </w:rPr>
        <w:t>s</w:t>
      </w:r>
      <w:r w:rsidR="000C386F">
        <w:rPr>
          <w:lang w:val="en-GB"/>
        </w:rPr>
        <w:t>)</w:t>
      </w:r>
      <w:r>
        <w:rPr>
          <w:lang w:val="en-GB"/>
        </w:rPr>
        <w:t xml:space="preserve"> K0/K2 in the configured TDRA table. By limiting the range of </w:t>
      </w:r>
      <w:r w:rsidR="000C386F">
        <w:rPr>
          <w:lang w:val="en-GB"/>
        </w:rPr>
        <w:t xml:space="preserve">configured </w:t>
      </w:r>
      <w:r>
        <w:rPr>
          <w:lang w:val="en-GB"/>
        </w:rPr>
        <w:t>K0/K2 value</w:t>
      </w:r>
      <w:r w:rsidR="000C386F">
        <w:rPr>
          <w:lang w:val="en-GB"/>
        </w:rPr>
        <w:t>s</w:t>
      </w:r>
      <w:r>
        <w:rPr>
          <w:lang w:val="en-GB"/>
        </w:rPr>
        <w:t>, we effectively set a limit on the maximum time span allowed for multiple PDSCH/PUSCH scheduling. Therefore, introducing further constrain</w:t>
      </w:r>
      <w:r w:rsidR="000C386F">
        <w:rPr>
          <w:lang w:val="en-GB"/>
        </w:rPr>
        <w:t>t</w:t>
      </w:r>
      <w:r>
        <w:rPr>
          <w:lang w:val="en-GB"/>
        </w:rPr>
        <w:t xml:space="preserve">s on duration of scheduling gaps </w:t>
      </w:r>
      <w:r>
        <w:rPr>
          <w:lang w:val="en-GB"/>
        </w:rPr>
        <w:lastRenderedPageBreak/>
        <w:t xml:space="preserve">and total time span of multiple PDSCH/PUSCH scheduling is not necessary and will sacrifice </w:t>
      </w:r>
      <w:proofErr w:type="spellStart"/>
      <w:r>
        <w:rPr>
          <w:lang w:val="en-GB"/>
        </w:rPr>
        <w:t>gNB</w:t>
      </w:r>
      <w:proofErr w:type="spellEnd"/>
      <w:r>
        <w:rPr>
          <w:lang w:val="en-GB"/>
        </w:rPr>
        <w:t xml:space="preserve"> scheduling flexibility.</w:t>
      </w:r>
    </w:p>
    <w:p w14:paraId="46E5CF6A" w14:textId="02C90D47" w:rsidR="00BA664C" w:rsidRPr="00BA664C" w:rsidRDefault="00BA664C" w:rsidP="00BA664C">
      <w:pPr>
        <w:pStyle w:val="Proposal"/>
      </w:pPr>
      <w:bookmarkStart w:id="12" w:name="_Toc86936142"/>
      <w:bookmarkStart w:id="13" w:name="_Toc87003277"/>
      <w:r w:rsidRPr="00BA664C">
        <w:t>Do not introduce constrain</w:t>
      </w:r>
      <w:r w:rsidR="000C386F">
        <w:t>t</w:t>
      </w:r>
      <w:r w:rsidRPr="00BA664C">
        <w:t xml:space="preserve">s on maximum value of the gap between two consecutively scheduled PDSCHs/PUSCHs </w:t>
      </w:r>
      <w:r w:rsidR="000C386F">
        <w:t>or</w:t>
      </w:r>
      <w:r w:rsidR="000C386F" w:rsidRPr="00BA664C">
        <w:t xml:space="preserve"> </w:t>
      </w:r>
      <w:r w:rsidRPr="00BA664C">
        <w:t>maximum value of the gap between the first and the last scheduled PDSCH/PUSCH</w:t>
      </w:r>
      <w:r w:rsidR="000C386F">
        <w:t xml:space="preserve"> other than that </w:t>
      </w:r>
      <w:r w:rsidR="00CD6FED">
        <w:t xml:space="preserve">inherently </w:t>
      </w:r>
      <w:r w:rsidR="000C386F">
        <w:t>provided by the range of K0/K2</w:t>
      </w:r>
      <w:r w:rsidR="00CD6FED">
        <w:t xml:space="preserve"> </w:t>
      </w:r>
      <w:r w:rsidR="000C386F">
        <w:t>value</w:t>
      </w:r>
      <w:r w:rsidRPr="00BA664C">
        <w:t>.</w:t>
      </w:r>
      <w:bookmarkEnd w:id="12"/>
      <w:bookmarkEnd w:id="13"/>
    </w:p>
    <w:p w14:paraId="450A0844" w14:textId="0F69968B" w:rsidR="000F68A7" w:rsidRDefault="000F68A7" w:rsidP="004430D2">
      <w:pPr>
        <w:jc w:val="both"/>
        <w:rPr>
          <w:lang w:val="en-GB"/>
        </w:rPr>
      </w:pPr>
    </w:p>
    <w:p w14:paraId="5BC80A03" w14:textId="3F05F04C" w:rsidR="00EC12CA" w:rsidRDefault="00EC12CA" w:rsidP="00B602B6">
      <w:pPr>
        <w:pStyle w:val="Heading3"/>
      </w:pPr>
      <w:bookmarkStart w:id="14" w:name="_Toc87003377"/>
      <w:r>
        <w:t>2.1.</w:t>
      </w:r>
      <w:bookmarkStart w:id="15" w:name="_Toc79075381"/>
      <w:bookmarkEnd w:id="15"/>
      <w:r w:rsidR="00D11F04">
        <w:t>3</w:t>
      </w:r>
      <w:r>
        <w:tab/>
        <w:t xml:space="preserve">Multi-PDSCH/PUSCH scheduling and </w:t>
      </w:r>
      <w:r w:rsidR="0015088D">
        <w:t xml:space="preserve">legacy </w:t>
      </w:r>
      <w:r>
        <w:t>PDSCH/PUSCH repetition</w:t>
      </w:r>
      <w:bookmarkEnd w:id="14"/>
    </w:p>
    <w:p w14:paraId="2434E929" w14:textId="77777777" w:rsidR="00EC12CA" w:rsidRDefault="00EC12CA" w:rsidP="00EC12CA">
      <w:pPr>
        <w:jc w:val="both"/>
        <w:rPr>
          <w:lang w:val="en-GB"/>
        </w:rPr>
      </w:pPr>
      <w:r w:rsidRPr="00F60A4F">
        <w:rPr>
          <w:noProof/>
          <w:lang w:val="en-GB" w:eastAsia="ja-JP"/>
        </w:rPr>
        <mc:AlternateContent>
          <mc:Choice Requires="wps">
            <w:drawing>
              <wp:anchor distT="45720" distB="45720" distL="114300" distR="114300" simplePos="0" relativeHeight="251658242" behindDoc="0" locked="0" layoutInCell="1" allowOverlap="1" wp14:anchorId="787B4E92" wp14:editId="2D822B2E">
                <wp:simplePos x="0" y="0"/>
                <wp:positionH relativeFrom="margin">
                  <wp:align>left</wp:align>
                </wp:positionH>
                <wp:positionV relativeFrom="paragraph">
                  <wp:posOffset>451449</wp:posOffset>
                </wp:positionV>
                <wp:extent cx="6099048" cy="2723515"/>
                <wp:effectExtent l="0" t="0" r="16510" b="2159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2723515"/>
                        </a:xfrm>
                        <a:prstGeom prst="rect">
                          <a:avLst/>
                        </a:prstGeom>
                        <a:solidFill>
                          <a:srgbClr val="FFFFFF"/>
                        </a:solidFill>
                        <a:ln w="9525">
                          <a:solidFill>
                            <a:srgbClr val="000000"/>
                          </a:solidFill>
                          <a:miter lim="800000"/>
                          <a:headEnd/>
                          <a:tailEnd/>
                        </a:ln>
                      </wps:spPr>
                      <wps:txbx>
                        <w:txbxContent>
                          <w:p w14:paraId="5AAEA56E" w14:textId="77777777" w:rsidR="00046A98" w:rsidRPr="00F60A4F" w:rsidRDefault="00046A98" w:rsidP="00EC12CA">
                            <w:pPr>
                              <w:rPr>
                                <w:rFonts w:ascii="Times" w:eastAsia="Batang" w:hAnsi="Times" w:cs="Times New Roman"/>
                                <w:szCs w:val="24"/>
                                <w:lang w:val="en-GB" w:eastAsia="x-none"/>
                              </w:rPr>
                            </w:pPr>
                            <w:r w:rsidRPr="00F60A4F">
                              <w:rPr>
                                <w:rFonts w:ascii="Times" w:eastAsia="Batang" w:hAnsi="Times" w:cs="Times New Roman"/>
                                <w:szCs w:val="24"/>
                                <w:highlight w:val="green"/>
                                <w:lang w:val="en-GB" w:eastAsia="x-none"/>
                              </w:rPr>
                              <w:t>Agreement:</w:t>
                            </w:r>
                          </w:p>
                          <w:p w14:paraId="790D40A7" w14:textId="77777777" w:rsidR="00046A98" w:rsidRPr="00F60A4F" w:rsidRDefault="00046A98" w:rsidP="0004286A">
                            <w:pPr>
                              <w:numPr>
                                <w:ilvl w:val="0"/>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For a UE and for a serving cell, scheduling multiple PDSCHs by single DL DCI and scheduling multiple PUSCHs by single UL DCI are supported.</w:t>
                            </w:r>
                          </w:p>
                          <w:p w14:paraId="0C7642C1"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Each PDSCH or PUSCH has individual/separate TB(s) and e</w:t>
                            </w:r>
                            <w:r w:rsidRPr="00F60A4F">
                              <w:rPr>
                                <w:rFonts w:ascii="Times" w:eastAsia="Batang" w:hAnsi="Times" w:cs="Times New Roman" w:hint="eastAsia"/>
                                <w:szCs w:val="24"/>
                                <w:lang w:eastAsia="x-none"/>
                              </w:rPr>
                              <w:t xml:space="preserve">ach </w:t>
                            </w:r>
                            <w:r w:rsidRPr="00F60A4F">
                              <w:rPr>
                                <w:rFonts w:ascii="Times" w:eastAsia="Batang" w:hAnsi="Times" w:cs="Times New Roman"/>
                                <w:szCs w:val="24"/>
                                <w:lang w:eastAsia="x-none"/>
                              </w:rPr>
                              <w:t>PDSCH/PUSCH is confined within a slot.</w:t>
                            </w:r>
                          </w:p>
                          <w:p w14:paraId="2FEB91CC"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hint="eastAsia"/>
                                <w:szCs w:val="24"/>
                                <w:lang w:eastAsia="x-none"/>
                              </w:rPr>
                              <w:t xml:space="preserve">FFS: </w:t>
                            </w:r>
                            <w:r w:rsidRPr="00F60A4F">
                              <w:rPr>
                                <w:rFonts w:ascii="Times" w:eastAsia="Batang" w:hAnsi="Times" w:cs="Times New Roman"/>
                                <w:szCs w:val="24"/>
                                <w:lang w:eastAsia="x-none"/>
                              </w:rPr>
                              <w:t>The maximum number of PDSCHs or PUSCHs that can be scheduled with a single DCI</w:t>
                            </w:r>
                          </w:p>
                          <w:p w14:paraId="7B4514F9"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FFS: Whether multiple PDSCH scheduling applies to 120 kHz in addition to 480 and 960 kHz</w:t>
                            </w:r>
                          </w:p>
                          <w:p w14:paraId="24429ACE"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At least for 120 kHz SCS, single-slot scheduling with slot-based monitoring will still be supported as specified in Rel-15/Rel-16</w:t>
                            </w:r>
                          </w:p>
                          <w:p w14:paraId="2A399E8A" w14:textId="77777777" w:rsidR="00046A98" w:rsidRPr="000264C5" w:rsidRDefault="00046A98" w:rsidP="0004286A">
                            <w:pPr>
                              <w:numPr>
                                <w:ilvl w:val="0"/>
                                <w:numId w:val="12"/>
                              </w:numPr>
                              <w:spacing w:after="0" w:line="240" w:lineRule="auto"/>
                              <w:rPr>
                                <w:rFonts w:ascii="Times" w:eastAsia="Batang" w:hAnsi="Times" w:cs="Times New Roman"/>
                                <w:szCs w:val="24"/>
                                <w:highlight w:val="yellow"/>
                                <w:lang w:eastAsia="x-none"/>
                              </w:rPr>
                            </w:pPr>
                            <w:r w:rsidRPr="000264C5">
                              <w:rPr>
                                <w:rFonts w:ascii="Times" w:eastAsia="Batang" w:hAnsi="Times" w:cs="Times New Roman"/>
                                <w:szCs w:val="24"/>
                                <w:highlight w:val="yellow"/>
                                <w:lang w:eastAsia="x-none"/>
                              </w:rPr>
                              <w:t>The followings will not be considered in this WI.</w:t>
                            </w:r>
                          </w:p>
                          <w:p w14:paraId="7F83D577"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Single DCI to schedule both PDSCH(s) and PUSCH(s)</w:t>
                            </w:r>
                          </w:p>
                          <w:p w14:paraId="7FA1456A" w14:textId="77777777" w:rsidR="00046A98" w:rsidRPr="000264C5" w:rsidRDefault="00046A98" w:rsidP="0004286A">
                            <w:pPr>
                              <w:numPr>
                                <w:ilvl w:val="1"/>
                                <w:numId w:val="12"/>
                              </w:numPr>
                              <w:spacing w:after="0" w:line="240" w:lineRule="auto"/>
                              <w:rPr>
                                <w:rFonts w:ascii="Times" w:eastAsia="Batang" w:hAnsi="Times" w:cs="Times New Roman"/>
                                <w:szCs w:val="24"/>
                                <w:highlight w:val="yellow"/>
                                <w:lang w:eastAsia="x-none"/>
                              </w:rPr>
                            </w:pPr>
                            <w:r w:rsidRPr="000264C5">
                              <w:rPr>
                                <w:rFonts w:ascii="Times" w:eastAsia="Batang" w:hAnsi="Times" w:cs="Times New Roman"/>
                                <w:szCs w:val="24"/>
                                <w:highlight w:val="yellow"/>
                                <w:lang w:eastAsia="x-none"/>
                              </w:rPr>
                              <w:t xml:space="preserve">Single DCI to schedule </w:t>
                            </w:r>
                            <w:r w:rsidRPr="000264C5">
                              <w:rPr>
                                <w:rFonts w:ascii="Times" w:eastAsia="Batang" w:hAnsi="Times" w:cs="Times New Roman"/>
                                <w:szCs w:val="24"/>
                                <w:highlight w:val="yellow"/>
                                <w:lang w:val="en-GB" w:eastAsia="x-none"/>
                              </w:rPr>
                              <w:t>one or multiple TBs where any single TB can be mapped over multiple slots, where mapping is not by repetition</w:t>
                            </w:r>
                          </w:p>
                          <w:p w14:paraId="68F0F834" w14:textId="77777777" w:rsidR="00046A98" w:rsidRPr="000264C5" w:rsidRDefault="00046A98" w:rsidP="0004286A">
                            <w:pPr>
                              <w:numPr>
                                <w:ilvl w:val="1"/>
                                <w:numId w:val="12"/>
                              </w:numPr>
                              <w:spacing w:after="0" w:line="240" w:lineRule="auto"/>
                              <w:rPr>
                                <w:rFonts w:ascii="Times" w:eastAsia="Batang" w:hAnsi="Times" w:cs="Times New Roman"/>
                                <w:szCs w:val="24"/>
                                <w:highlight w:val="yellow"/>
                                <w:lang w:eastAsia="x-none"/>
                              </w:rPr>
                            </w:pPr>
                            <w:r w:rsidRPr="00DD298F">
                              <w:rPr>
                                <w:rFonts w:ascii="Times" w:eastAsia="Batang" w:hAnsi="Times" w:cs="Times New Roman"/>
                                <w:szCs w:val="24"/>
                                <w:highlight w:val="yellow"/>
                                <w:lang w:eastAsia="x-none"/>
                              </w:rPr>
                              <w:t xml:space="preserve">Single DCI to schedule N TBs </w:t>
                            </w:r>
                            <w:r w:rsidRPr="004335FA">
                              <w:rPr>
                                <w:rFonts w:ascii="Times" w:eastAsia="Batang" w:hAnsi="Times" w:cs="Times New Roman"/>
                                <w:szCs w:val="24"/>
                                <w:highlight w:val="magenta"/>
                                <w:lang w:eastAsia="x-none"/>
                              </w:rPr>
                              <w:t xml:space="preserve">(N&gt;1) </w:t>
                            </w:r>
                            <w:r w:rsidRPr="00DD298F">
                              <w:rPr>
                                <w:rFonts w:ascii="Times" w:eastAsia="Batang" w:hAnsi="Times" w:cs="Times New Roman"/>
                                <w:szCs w:val="24"/>
                                <w:highlight w:val="yellow"/>
                                <w:lang w:eastAsia="x-none"/>
                              </w:rPr>
                              <w:t>where a TB can be repeated over multiple slots (or mini-slots)</w:t>
                            </w:r>
                          </w:p>
                          <w:p w14:paraId="7F6ED71A" w14:textId="77777777" w:rsidR="00046A98" w:rsidRPr="000264C5" w:rsidRDefault="00046A98" w:rsidP="0004286A">
                            <w:pPr>
                              <w:numPr>
                                <w:ilvl w:val="0"/>
                                <w:numId w:val="12"/>
                              </w:numPr>
                              <w:spacing w:after="0" w:line="240" w:lineRule="auto"/>
                              <w:rPr>
                                <w:rFonts w:ascii="Times" w:eastAsia="Batang" w:hAnsi="Times" w:cs="Times New Roman"/>
                                <w:szCs w:val="24"/>
                                <w:lang w:eastAsia="x-none"/>
                              </w:rPr>
                            </w:pPr>
                            <w:r w:rsidRPr="000264C5">
                              <w:rPr>
                                <w:rFonts w:ascii="Times" w:eastAsia="Batang" w:hAnsi="Times" w:cs="Times New Roman"/>
                                <w:szCs w:val="24"/>
                                <w:lang w:eastAsia="x-none"/>
                              </w:rPr>
                              <w:t>Note: This does not imply that existing slot aggregation and/or repetition for PDSCH and PUSCH by single DCI is precluded for the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7B4E92" id="_x0000_t202" coordsize="21600,21600" o:spt="202" path="m,l,21600r21600,l21600,xe">
                <v:stroke joinstyle="miter"/>
                <v:path gradientshapeok="t" o:connecttype="rect"/>
              </v:shapetype>
              <v:shape id="Text Box 2" o:spid="_x0000_s1026" type="#_x0000_t202" style="position:absolute;left:0;text-align:left;margin-left:0;margin-top:35.55pt;width:480.25pt;height:214.45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">
                <v:textbox style="mso-fit-shape-to-text:t">
                  <w:txbxContent>
                    <w:p w14:paraId="5AAEA56E" w14:textId="77777777" w:rsidR="00046A98" w:rsidRPr="00F60A4F" w:rsidRDefault="00046A98" w:rsidP="00EC12CA">
                      <w:pPr>
                        <w:rPr>
                          <w:rFonts w:ascii="Times" w:eastAsia="Batang" w:hAnsi="Times" w:cs="Times New Roman"/>
                          <w:szCs w:val="24"/>
                          <w:lang w:val="en-GB" w:eastAsia="x-none"/>
                        </w:rPr>
                      </w:pPr>
                      <w:r w:rsidRPr="00F60A4F">
                        <w:rPr>
                          <w:rFonts w:ascii="Times" w:eastAsia="Batang" w:hAnsi="Times" w:cs="Times New Roman"/>
                          <w:szCs w:val="24"/>
                          <w:highlight w:val="green"/>
                          <w:lang w:val="en-GB" w:eastAsia="x-none"/>
                        </w:rPr>
                        <w:t>Agreement:</w:t>
                      </w:r>
                    </w:p>
                    <w:p w14:paraId="790D40A7" w14:textId="77777777" w:rsidR="00046A98" w:rsidRPr="00F60A4F" w:rsidRDefault="00046A98" w:rsidP="0004286A">
                      <w:pPr>
                        <w:numPr>
                          <w:ilvl w:val="0"/>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For a UE and for a serving cell, scheduling multiple PDSCHs by single DL DCI and scheduling multiple PUSCHs by single UL DCI are supported.</w:t>
                      </w:r>
                    </w:p>
                    <w:p w14:paraId="0C7642C1"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Each PDSCH or PUSCH has individual/separate TB(s) and e</w:t>
                      </w:r>
                      <w:r w:rsidRPr="00F60A4F">
                        <w:rPr>
                          <w:rFonts w:ascii="Times" w:eastAsia="Batang" w:hAnsi="Times" w:cs="Times New Roman" w:hint="eastAsia"/>
                          <w:szCs w:val="24"/>
                          <w:lang w:eastAsia="x-none"/>
                        </w:rPr>
                        <w:t xml:space="preserve">ach </w:t>
                      </w:r>
                      <w:r w:rsidRPr="00F60A4F">
                        <w:rPr>
                          <w:rFonts w:ascii="Times" w:eastAsia="Batang" w:hAnsi="Times" w:cs="Times New Roman"/>
                          <w:szCs w:val="24"/>
                          <w:lang w:eastAsia="x-none"/>
                        </w:rPr>
                        <w:t>PDSCH/PUSCH is confined within a slot.</w:t>
                      </w:r>
                    </w:p>
                    <w:p w14:paraId="2FEB91CC"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hint="eastAsia"/>
                          <w:szCs w:val="24"/>
                          <w:lang w:eastAsia="x-none"/>
                        </w:rPr>
                        <w:t xml:space="preserve">FFS: </w:t>
                      </w:r>
                      <w:r w:rsidRPr="00F60A4F">
                        <w:rPr>
                          <w:rFonts w:ascii="Times" w:eastAsia="Batang" w:hAnsi="Times" w:cs="Times New Roman"/>
                          <w:szCs w:val="24"/>
                          <w:lang w:eastAsia="x-none"/>
                        </w:rPr>
                        <w:t>The maximum number of PDSCHs or PUSCHs that can be scheduled with a single DCI</w:t>
                      </w:r>
                    </w:p>
                    <w:p w14:paraId="7B4514F9"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FFS: Whether multiple PDSCH scheduling applies to 120 kHz in addition to 480 and 960 kHz</w:t>
                      </w:r>
                    </w:p>
                    <w:p w14:paraId="24429ACE"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At least for 120 kHz SCS, single-slot scheduling with slot-based monitoring will still be supported as specified in Rel-15/Rel-16</w:t>
                      </w:r>
                    </w:p>
                    <w:p w14:paraId="2A399E8A" w14:textId="77777777" w:rsidR="00046A98" w:rsidRPr="000264C5" w:rsidRDefault="00046A98" w:rsidP="0004286A">
                      <w:pPr>
                        <w:numPr>
                          <w:ilvl w:val="0"/>
                          <w:numId w:val="12"/>
                        </w:numPr>
                        <w:spacing w:after="0" w:line="240" w:lineRule="auto"/>
                        <w:rPr>
                          <w:rFonts w:ascii="Times" w:eastAsia="Batang" w:hAnsi="Times" w:cs="Times New Roman"/>
                          <w:szCs w:val="24"/>
                          <w:highlight w:val="yellow"/>
                          <w:lang w:eastAsia="x-none"/>
                        </w:rPr>
                      </w:pPr>
                      <w:r w:rsidRPr="000264C5">
                        <w:rPr>
                          <w:rFonts w:ascii="Times" w:eastAsia="Batang" w:hAnsi="Times" w:cs="Times New Roman"/>
                          <w:szCs w:val="24"/>
                          <w:highlight w:val="yellow"/>
                          <w:lang w:eastAsia="x-none"/>
                        </w:rPr>
                        <w:t>The followings will not be considered in this WI.</w:t>
                      </w:r>
                    </w:p>
                    <w:p w14:paraId="7F83D577" w14:textId="77777777" w:rsidR="00046A98" w:rsidRPr="00F60A4F" w:rsidRDefault="00046A98" w:rsidP="0004286A">
                      <w:pPr>
                        <w:numPr>
                          <w:ilvl w:val="1"/>
                          <w:numId w:val="1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Single DCI to schedule both PDSCH(s) and PUSCH(s)</w:t>
                      </w:r>
                    </w:p>
                    <w:p w14:paraId="7FA1456A" w14:textId="77777777" w:rsidR="00046A98" w:rsidRPr="000264C5" w:rsidRDefault="00046A98" w:rsidP="0004286A">
                      <w:pPr>
                        <w:numPr>
                          <w:ilvl w:val="1"/>
                          <w:numId w:val="12"/>
                        </w:numPr>
                        <w:spacing w:after="0" w:line="240" w:lineRule="auto"/>
                        <w:rPr>
                          <w:rFonts w:ascii="Times" w:eastAsia="Batang" w:hAnsi="Times" w:cs="Times New Roman"/>
                          <w:szCs w:val="24"/>
                          <w:highlight w:val="yellow"/>
                          <w:lang w:eastAsia="x-none"/>
                        </w:rPr>
                      </w:pPr>
                      <w:r w:rsidRPr="000264C5">
                        <w:rPr>
                          <w:rFonts w:ascii="Times" w:eastAsia="Batang" w:hAnsi="Times" w:cs="Times New Roman"/>
                          <w:szCs w:val="24"/>
                          <w:highlight w:val="yellow"/>
                          <w:lang w:eastAsia="x-none"/>
                        </w:rPr>
                        <w:t xml:space="preserve">Single DCI to schedule </w:t>
                      </w:r>
                      <w:r w:rsidRPr="000264C5">
                        <w:rPr>
                          <w:rFonts w:ascii="Times" w:eastAsia="Batang" w:hAnsi="Times" w:cs="Times New Roman"/>
                          <w:szCs w:val="24"/>
                          <w:highlight w:val="yellow"/>
                          <w:lang w:val="en-GB" w:eastAsia="x-none"/>
                        </w:rPr>
                        <w:t>one or multiple TBs where any single TB can be mapped over multiple slots, where mapping is not by repetition</w:t>
                      </w:r>
                    </w:p>
                    <w:p w14:paraId="68F0F834" w14:textId="77777777" w:rsidR="00046A98" w:rsidRPr="000264C5" w:rsidRDefault="00046A98" w:rsidP="0004286A">
                      <w:pPr>
                        <w:numPr>
                          <w:ilvl w:val="1"/>
                          <w:numId w:val="12"/>
                        </w:numPr>
                        <w:spacing w:after="0" w:line="240" w:lineRule="auto"/>
                        <w:rPr>
                          <w:rFonts w:ascii="Times" w:eastAsia="Batang" w:hAnsi="Times" w:cs="Times New Roman"/>
                          <w:szCs w:val="24"/>
                          <w:highlight w:val="yellow"/>
                          <w:lang w:eastAsia="x-none"/>
                        </w:rPr>
                      </w:pPr>
                      <w:r w:rsidRPr="00DD298F">
                        <w:rPr>
                          <w:rFonts w:ascii="Times" w:eastAsia="Batang" w:hAnsi="Times" w:cs="Times New Roman"/>
                          <w:szCs w:val="24"/>
                          <w:highlight w:val="yellow"/>
                          <w:lang w:eastAsia="x-none"/>
                        </w:rPr>
                        <w:t xml:space="preserve">Single DCI to schedule N TBs </w:t>
                      </w:r>
                      <w:r w:rsidRPr="004335FA">
                        <w:rPr>
                          <w:rFonts w:ascii="Times" w:eastAsia="Batang" w:hAnsi="Times" w:cs="Times New Roman"/>
                          <w:szCs w:val="24"/>
                          <w:highlight w:val="magenta"/>
                          <w:lang w:eastAsia="x-none"/>
                        </w:rPr>
                        <w:t xml:space="preserve">(N&gt;1) </w:t>
                      </w:r>
                      <w:r w:rsidRPr="00DD298F">
                        <w:rPr>
                          <w:rFonts w:ascii="Times" w:eastAsia="Batang" w:hAnsi="Times" w:cs="Times New Roman"/>
                          <w:szCs w:val="24"/>
                          <w:highlight w:val="yellow"/>
                          <w:lang w:eastAsia="x-none"/>
                        </w:rPr>
                        <w:t>where a TB can be repeated over multiple slots (or mini-slots)</w:t>
                      </w:r>
                    </w:p>
                    <w:p w14:paraId="7F6ED71A" w14:textId="77777777" w:rsidR="00046A98" w:rsidRPr="000264C5" w:rsidRDefault="00046A98" w:rsidP="0004286A">
                      <w:pPr>
                        <w:numPr>
                          <w:ilvl w:val="0"/>
                          <w:numId w:val="12"/>
                        </w:numPr>
                        <w:spacing w:after="0" w:line="240" w:lineRule="auto"/>
                        <w:rPr>
                          <w:rFonts w:ascii="Times" w:eastAsia="Batang" w:hAnsi="Times" w:cs="Times New Roman"/>
                          <w:szCs w:val="24"/>
                          <w:lang w:eastAsia="x-none"/>
                        </w:rPr>
                      </w:pPr>
                      <w:r w:rsidRPr="000264C5">
                        <w:rPr>
                          <w:rFonts w:ascii="Times" w:eastAsia="Batang" w:hAnsi="Times" w:cs="Times New Roman"/>
                          <w:szCs w:val="24"/>
                          <w:lang w:eastAsia="x-none"/>
                        </w:rPr>
                        <w:t>Note: This does not imply that existing slot aggregation and/or repetition for PDSCH and PUSCH by single DCI is precluded for the serving cell.</w:t>
                      </w:r>
                    </w:p>
                  </w:txbxContent>
                </v:textbox>
                <w10:wrap type="topAndBottom" anchorx="margin"/>
              </v:shape>
            </w:pict>
          </mc:Fallback>
        </mc:AlternateContent>
      </w:r>
      <w:r>
        <w:rPr>
          <w:lang w:val="en-GB"/>
        </w:rPr>
        <w:t xml:space="preserve">For NR operation beyond 52.6 GHz in Rel-17, the potential combination of PXSCH repetition and multi-PXSCH scheduling was </w:t>
      </w:r>
      <w:proofErr w:type="gramStart"/>
      <w:r>
        <w:rPr>
          <w:lang w:val="en-GB"/>
        </w:rPr>
        <w:t>discussed</w:t>
      </w:r>
      <w:proofErr w:type="gramEnd"/>
      <w:r>
        <w:rPr>
          <w:lang w:val="en-GB"/>
        </w:rPr>
        <w:t xml:space="preserve"> and the following agreement was made in RAN1#104bis-e.</w:t>
      </w:r>
    </w:p>
    <w:p w14:paraId="1CE19C18" w14:textId="2F7D671F" w:rsidR="00EC12CA" w:rsidRDefault="00EC12CA" w:rsidP="00EC12CA">
      <w:pPr>
        <w:jc w:val="both"/>
      </w:pPr>
      <w:r>
        <w:t>In this agreement, we observe in the note that legacy PDSCH/PUSCH slot aggregation/repetition is not precluded in Rel-17. We agree</w:t>
      </w:r>
      <w:r w:rsidR="003F5E48">
        <w:t xml:space="preserve"> that legacy PDSCH/PUSCH slot aggregation/repe</w:t>
      </w:r>
      <w:r w:rsidR="00DA74B3">
        <w:t>t</w:t>
      </w:r>
      <w:r w:rsidR="003F5E48">
        <w:t>ition should be suppo</w:t>
      </w:r>
      <w:r w:rsidR="0021799C">
        <w:t>r</w:t>
      </w:r>
      <w:r w:rsidR="003F5E48">
        <w:t>ted</w:t>
      </w:r>
      <w:r>
        <w:t>, at least when such aggregation/repetition is configured alone, i.e., not simultaneously with multi-</w:t>
      </w:r>
      <w:r w:rsidRPr="00E30BFB">
        <w:t xml:space="preserve">PDSCH/PUSCH </w:t>
      </w:r>
      <w:r>
        <w:t>scheduling. Indeed</w:t>
      </w:r>
      <w:r w:rsidDel="004E2193">
        <w:t xml:space="preserve">, </w:t>
      </w:r>
      <w:r w:rsidRPr="00E30BFB">
        <w:t xml:space="preserve">PDSCH/PUSCH </w:t>
      </w:r>
      <w:r>
        <w:t>aggregation/</w:t>
      </w:r>
      <w:r w:rsidRPr="00E30BFB">
        <w:t xml:space="preserve">repetition </w:t>
      </w:r>
      <w:r>
        <w:t>can be useful also for URLLC use cases in NR operation beyond 52.6 GHz.</w:t>
      </w:r>
    </w:p>
    <w:p w14:paraId="162E022A" w14:textId="516387A2" w:rsidR="00EC12CA" w:rsidRDefault="00EC12CA" w:rsidP="00EC12CA">
      <w:pPr>
        <w:jc w:val="both"/>
      </w:pPr>
      <w:r>
        <w:rPr>
          <w:lang w:val="en-GB" w:eastAsia="ja-JP"/>
        </w:rPr>
        <w:t xml:space="preserve">We believe that the intention of the above agreement was to preclude the </w:t>
      </w:r>
      <w:r w:rsidRPr="000264C5">
        <w:rPr>
          <w:u w:val="single"/>
          <w:lang w:val="en-GB" w:eastAsia="ja-JP"/>
        </w:rPr>
        <w:t>simultaneous</w:t>
      </w:r>
      <w:r>
        <w:rPr>
          <w:lang w:val="en-GB" w:eastAsia="ja-JP"/>
        </w:rPr>
        <w:t xml:space="preserve"> configuration of multi-PXSCH scheduling and PXSCH repetition; however, we think that there is still some ambiguity</w:t>
      </w:r>
      <w:r w:rsidR="00DA74B3">
        <w:rPr>
          <w:lang w:val="en-GB" w:eastAsia="ja-JP"/>
        </w:rPr>
        <w:t xml:space="preserve">, part of it related to the highlighted text </w:t>
      </w:r>
      <w:r w:rsidR="00DA74B3" w:rsidRPr="004335FA">
        <w:rPr>
          <w:highlight w:val="magenta"/>
          <w:lang w:val="en-GB" w:eastAsia="ja-JP"/>
        </w:rPr>
        <w:t>N &gt; 1</w:t>
      </w:r>
      <w:r>
        <w:rPr>
          <w:lang w:val="en-GB" w:eastAsia="ja-JP"/>
        </w:rPr>
        <w:t xml:space="preserve">. Consider the case where the TDRA table contains one or more rows with a single SLIV and one or more rows with multiple SLIVs. </w:t>
      </w:r>
      <w:proofErr w:type="gramStart"/>
      <w:r>
        <w:rPr>
          <w:lang w:val="en-GB" w:eastAsia="ja-JP"/>
        </w:rPr>
        <w:t xml:space="preserve">Following the logic of the </w:t>
      </w:r>
      <w:r w:rsidRPr="00B14DFF">
        <w:rPr>
          <w:highlight w:val="yellow"/>
          <w:lang w:val="en-GB" w:eastAsia="ja-JP"/>
        </w:rPr>
        <w:t>highlighted</w:t>
      </w:r>
      <w:r>
        <w:rPr>
          <w:lang w:val="en-GB" w:eastAsia="ja-JP"/>
        </w:rPr>
        <w:t xml:space="preserve"> bullets in the above agreement, it</w:t>
      </w:r>
      <w:proofErr w:type="gramEnd"/>
      <w:r>
        <w:rPr>
          <w:lang w:val="en-GB" w:eastAsia="ja-JP"/>
        </w:rPr>
        <w:t xml:space="preserve"> seems that it would be allowed to schedule a single PXSCH (by indicating a row with a single SLIV) where the corresponding single TB (N = 1) is mapped over multiple slots by repetition, either by configuration of the </w:t>
      </w:r>
      <w:r>
        <w:t>parameter</w:t>
      </w:r>
      <w:r w:rsidR="001E4038" w:rsidRPr="001E4038">
        <w:rPr>
          <w:i/>
          <w:iCs/>
        </w:rPr>
        <w:t xml:space="preserve"> </w:t>
      </w:r>
      <w:r w:rsidR="001E4038" w:rsidRPr="00EC12CA">
        <w:rPr>
          <w:i/>
          <w:iCs/>
        </w:rPr>
        <w:t>repetitionNumber</w:t>
      </w:r>
      <w:r w:rsidR="001E4038">
        <w:rPr>
          <w:i/>
          <w:iCs/>
        </w:rPr>
        <w:t xml:space="preserve">-r16 / </w:t>
      </w:r>
      <w:r>
        <w:rPr>
          <w:i/>
          <w:iCs/>
        </w:rPr>
        <w:t>numberOfRepetitions-r16</w:t>
      </w:r>
      <w:r w:rsidR="001E4038">
        <w:t xml:space="preserve"> </w:t>
      </w:r>
      <w:r>
        <w:t xml:space="preserve">within the TDRA table </w:t>
      </w:r>
      <w:r w:rsidR="001E4038">
        <w:t xml:space="preserve">(for PDSCH/PUSCH) </w:t>
      </w:r>
      <w:r>
        <w:t xml:space="preserve">or by separate configuration of the parameter </w:t>
      </w:r>
      <w:proofErr w:type="spellStart"/>
      <w:r w:rsidR="001E4038" w:rsidRPr="004335FA">
        <w:rPr>
          <w:i/>
        </w:rPr>
        <w:t>pdsch-AggregationFactor</w:t>
      </w:r>
      <w:proofErr w:type="spellEnd"/>
      <w:r w:rsidR="001E4038">
        <w:t xml:space="preserve"> / </w:t>
      </w:r>
      <w:proofErr w:type="spellStart"/>
      <w:r w:rsidRPr="00210DCC">
        <w:rPr>
          <w:i/>
          <w:iCs/>
        </w:rPr>
        <w:t>p</w:t>
      </w:r>
      <w:r w:rsidR="001E4038">
        <w:rPr>
          <w:i/>
          <w:iCs/>
        </w:rPr>
        <w:t>u</w:t>
      </w:r>
      <w:r w:rsidRPr="00210DCC">
        <w:rPr>
          <w:i/>
          <w:iCs/>
        </w:rPr>
        <w:t>sch-AggreggationFactor</w:t>
      </w:r>
      <w:proofErr w:type="spellEnd"/>
      <w:r>
        <w:t>.</w:t>
      </w:r>
    </w:p>
    <w:p w14:paraId="7E15B6A2" w14:textId="134FBC07" w:rsidR="00EC12CA" w:rsidRDefault="00EC12CA" w:rsidP="00EC12CA">
      <w:pPr>
        <w:jc w:val="both"/>
      </w:pPr>
      <w:r>
        <w:t xml:space="preserve">In Rel-16 for multi-PUSCH this was not allowed (see extract from 38.214 and 38.331 below) since </w:t>
      </w:r>
      <w:r w:rsidR="00867207">
        <w:t>it complicates the TDRA table design</w:t>
      </w:r>
      <w:r>
        <w:t xml:space="preserve">. According to the below specification extracts, a TDRA table that includes a row with one or more SLIVs cannot also be configured with </w:t>
      </w:r>
      <w:proofErr w:type="spellStart"/>
      <w:r w:rsidRPr="00032944">
        <w:rPr>
          <w:i/>
          <w:iCs/>
        </w:rPr>
        <w:t>numberOfRepetitions</w:t>
      </w:r>
      <w:proofErr w:type="spellEnd"/>
      <w:r>
        <w:t xml:space="preserve">, and the UE also does not expect to be configured with </w:t>
      </w:r>
      <w:proofErr w:type="spellStart"/>
      <w:r w:rsidRPr="00032944">
        <w:rPr>
          <w:i/>
          <w:iCs/>
        </w:rPr>
        <w:t>pusch-AggregationFactor</w:t>
      </w:r>
      <w:proofErr w:type="spellEnd"/>
      <w:r>
        <w:t>. If PUSCH repetition is needed, then a separate TDRA table with only single SLIV for all rows can be configured. We think the same principle should be adopted for Rel-17 for both multi-PUSCH and multi-PDSCH. To follow the same principle as Rel-16 and avoid complications in TDRA table design, we propose the following which removes the ambiguity from the above agreement</w:t>
      </w:r>
      <w:r w:rsidR="00867207">
        <w:t xml:space="preserve">. Note that this proposal is limited to single-TRP. Multi-TRP intra-slot repetition for URLLC use cases </w:t>
      </w:r>
      <w:r w:rsidR="00867207">
        <w:lastRenderedPageBreak/>
        <w:t xml:space="preserve">(i.e., by configuration of </w:t>
      </w:r>
      <w:proofErr w:type="spellStart"/>
      <w:r w:rsidR="00867207" w:rsidRPr="0026413A">
        <w:rPr>
          <w:i/>
          <w:iCs/>
        </w:rPr>
        <w:t>repetitionScheme</w:t>
      </w:r>
      <w:proofErr w:type="spellEnd"/>
      <w:r w:rsidR="00867207">
        <w:t xml:space="preserve"> = '</w:t>
      </w:r>
      <w:proofErr w:type="spellStart"/>
      <w:r w:rsidR="00867207" w:rsidRPr="0026413A">
        <w:rPr>
          <w:i/>
          <w:iCs/>
        </w:rPr>
        <w:t>tdmSchemeA</w:t>
      </w:r>
      <w:proofErr w:type="spellEnd"/>
      <w:r w:rsidR="00867207">
        <w:t>') does not impact TDRA table design; hence we see no reason to preclude that</w:t>
      </w:r>
      <w:r w:rsidR="0026413A">
        <w:t xml:space="preserve"> in the context of multi-PDSCH scheduling.</w:t>
      </w:r>
    </w:p>
    <w:p w14:paraId="220C5998" w14:textId="7404523D" w:rsidR="00EC12CA" w:rsidRPr="00EC12CA" w:rsidRDefault="00EC12CA" w:rsidP="00EC12CA">
      <w:pPr>
        <w:pStyle w:val="Proposal"/>
        <w:rPr>
          <w:lang w:val="en-US" w:eastAsia="en-US"/>
        </w:rPr>
      </w:pPr>
      <w:bookmarkStart w:id="16" w:name="_Toc86936143"/>
      <w:bookmarkStart w:id="17" w:name="_Toc87003278"/>
      <w:r w:rsidRPr="00912CEB">
        <w:rPr>
          <w:noProof/>
          <w:lang w:eastAsia="ja-JP"/>
        </w:rPr>
        <mc:AlternateContent>
          <mc:Choice Requires="wps">
            <w:drawing>
              <wp:anchor distT="45720" distB="45720" distL="114300" distR="114300" simplePos="0" relativeHeight="251658243" behindDoc="0" locked="0" layoutInCell="1" allowOverlap="1" wp14:anchorId="75BF4C2A" wp14:editId="46D9D9E6">
                <wp:simplePos x="0" y="0"/>
                <wp:positionH relativeFrom="margin">
                  <wp:align>center</wp:align>
                </wp:positionH>
                <wp:positionV relativeFrom="paragraph">
                  <wp:posOffset>1084808</wp:posOffset>
                </wp:positionV>
                <wp:extent cx="6710680" cy="3157220"/>
                <wp:effectExtent l="0" t="0" r="13970" b="2413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0680" cy="3157220"/>
                        </a:xfrm>
                        <a:prstGeom prst="rect">
                          <a:avLst/>
                        </a:prstGeom>
                        <a:solidFill>
                          <a:srgbClr val="FFFFFF"/>
                        </a:solidFill>
                        <a:ln w="9525">
                          <a:solidFill>
                            <a:srgbClr val="000000"/>
                          </a:solidFill>
                          <a:miter lim="800000"/>
                          <a:headEnd/>
                          <a:tailEnd/>
                        </a:ln>
                      </wps:spPr>
                      <wps:txbx>
                        <w:txbxContent>
                          <w:p w14:paraId="5A3EF615" w14:textId="77777777" w:rsidR="00046A98" w:rsidRPr="00B14DFF" w:rsidRDefault="00046A98" w:rsidP="00EC12CA">
                            <w:r w:rsidRPr="00B14DFF">
                              <w:rPr>
                                <w:u w:val="single"/>
                              </w:rPr>
                              <w:t>From 38.214 Section 6.1.2.1</w:t>
                            </w:r>
                            <w:r w:rsidRPr="00912CEB">
                              <w:t>:</w:t>
                            </w:r>
                          </w:p>
                          <w:p w14:paraId="3C73645D" w14:textId="77777777" w:rsidR="00046A98" w:rsidRPr="00912CEB" w:rsidRDefault="00046A98" w:rsidP="00EC12CA">
                            <w:pPr>
                              <w:spacing w:after="0"/>
                              <w:rPr>
                                <w:rFonts w:ascii="Times New Roman" w:eastAsia="SimSun" w:hAnsi="Times New Roman" w:cs="Times New Roman"/>
                                <w:iCs/>
                                <w:szCs w:val="20"/>
                                <w:lang w:val="en-GB"/>
                              </w:rPr>
                            </w:pPr>
                            <w:r w:rsidRPr="00912CEB">
                              <w:rPr>
                                <w:rFonts w:ascii="Times New Roman" w:eastAsia="SimSun" w:hAnsi="Times New Roman" w:cs="Times New Roman"/>
                                <w:szCs w:val="20"/>
                                <w:lang w:val="en-GB"/>
                              </w:rPr>
                              <w:t xml:space="preserve">If a UE is configured with higher layer parameter </w:t>
                            </w:r>
                            <w:r w:rsidRPr="00912CEB">
                              <w:rPr>
                                <w:rFonts w:ascii="Times New Roman" w:eastAsia="SimSun" w:hAnsi="Times New Roman" w:cs="Times New Roman"/>
                                <w:i/>
                                <w:szCs w:val="20"/>
                                <w:lang w:val="en-GB"/>
                              </w:rPr>
                              <w:t>pusch-TimeDomainAllocationListForMultiPUSCH</w:t>
                            </w:r>
                            <w:r w:rsidRPr="00912CEB">
                              <w:rPr>
                                <w:rFonts w:ascii="Times New Roman" w:eastAsia="SimSun" w:hAnsi="Times New Roman" w:cs="Times New Roman"/>
                                <w:szCs w:val="20"/>
                                <w:lang w:val="en-GB"/>
                              </w:rPr>
                              <w:t xml:space="preserve">, </w:t>
                            </w:r>
                            <w:r w:rsidRPr="00E45215">
                              <w:rPr>
                                <w:rFonts w:ascii="Times New Roman" w:eastAsia="SimSun" w:hAnsi="Times New Roman" w:cs="Times New Roman"/>
                                <w:szCs w:val="20"/>
                                <w:lang w:val="en-GB"/>
                              </w:rPr>
                              <w:t xml:space="preserve">the UE does not expect to be configured with </w:t>
                            </w:r>
                            <w:r w:rsidRPr="00E45215">
                              <w:rPr>
                                <w:rFonts w:ascii="Times New Roman" w:eastAsia="SimSun" w:hAnsi="Times New Roman" w:cs="Times New Roman"/>
                                <w:i/>
                                <w:szCs w:val="20"/>
                                <w:lang w:val="en-GB"/>
                              </w:rPr>
                              <w:t>pusch-AggregationFactor</w:t>
                            </w:r>
                            <w:r w:rsidRPr="00E45215">
                              <w:rPr>
                                <w:rFonts w:ascii="Times New Roman" w:eastAsia="SimSun" w:hAnsi="Times New Roman" w:cs="Times New Roman"/>
                                <w:iCs/>
                                <w:szCs w:val="20"/>
                                <w:lang w:val="en-GB"/>
                              </w:rPr>
                              <w:t>.</w:t>
                            </w:r>
                          </w:p>
                          <w:p w14:paraId="31DE0A5E" w14:textId="77777777" w:rsidR="00046A98" w:rsidRDefault="00046A98" w:rsidP="00EC12CA"/>
                          <w:p w14:paraId="2E409609" w14:textId="77777777" w:rsidR="00046A98" w:rsidRDefault="00046A98" w:rsidP="00EC12CA">
                            <w:r w:rsidRPr="00B14DFF">
                              <w:rPr>
                                <w:u w:val="single"/>
                              </w:rPr>
                              <w:t xml:space="preserve">From 38.331 (Within IE </w:t>
                            </w:r>
                            <w:r w:rsidRPr="00B14DFF">
                              <w:rPr>
                                <w:i/>
                                <w:u w:val="single"/>
                              </w:rPr>
                              <w:t>PUSCH-TimeDomainResourceAllocation</w:t>
                            </w:r>
                            <w:r w:rsidRPr="00B14DFF">
                              <w:rPr>
                                <w:u w:val="single"/>
                              </w:rPr>
                              <w:t>)</w:t>
                            </w:r>
                            <w:r>
                              <w:t>:</w:t>
                            </w:r>
                          </w:p>
                          <w:p w14:paraId="7EC8A198" w14:textId="77777777" w:rsidR="00046A98" w:rsidRPr="00912CEB" w:rsidRDefault="00046A98" w:rsidP="00EC12CA">
                            <w:pPr>
                              <w:pStyle w:val="PL"/>
                              <w:rPr>
                                <w:rFonts w:eastAsia="Times New Roman"/>
                                <w:szCs w:val="16"/>
                                <w:lang w:eastAsia="en-GB"/>
                              </w:rPr>
                            </w:pPr>
                            <w:r w:rsidRPr="00912CEB">
                              <w:rPr>
                                <w:rFonts w:eastAsia="Times New Roman"/>
                                <w:szCs w:val="16"/>
                                <w:lang w:eastAsia="en-GB"/>
                              </w:rPr>
                              <w:t xml:space="preserve">PUSCH-Allocation-r16 ::=  </w:t>
                            </w:r>
                            <w:r w:rsidRPr="00912CEB">
                              <w:rPr>
                                <w:rFonts w:eastAsia="Times New Roman"/>
                                <w:color w:val="993366"/>
                                <w:szCs w:val="16"/>
                                <w:lang w:eastAsia="en-GB"/>
                              </w:rPr>
                              <w:t>SEQUENCE</w:t>
                            </w:r>
                            <w:r w:rsidRPr="00912CEB">
                              <w:rPr>
                                <w:rFonts w:eastAsia="Times New Roman"/>
                                <w:szCs w:val="16"/>
                                <w:lang w:eastAsia="en-GB"/>
                              </w:rPr>
                              <w:t xml:space="preserve"> {</w:t>
                            </w:r>
                          </w:p>
                          <w:p w14:paraId="71EC4B9D"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sz w:val="16"/>
                                <w:szCs w:val="16"/>
                                <w:lang w:val="en-GB" w:eastAsia="en-GB"/>
                              </w:rPr>
                              <w:tab/>
                              <w:t xml:space="preserve">mappingType-r16          </w:t>
                            </w:r>
                            <w:r w:rsidRPr="00912CEB">
                              <w:rPr>
                                <w:rFonts w:ascii="Courier New" w:eastAsia="Times New Roman" w:hAnsi="Courier New" w:cs="Times New Roman"/>
                                <w:noProof/>
                                <w:color w:val="993366"/>
                                <w:sz w:val="16"/>
                                <w:szCs w:val="16"/>
                                <w:lang w:val="en-GB" w:eastAsia="en-GB"/>
                              </w:rPr>
                              <w:t>ENUMERATED</w:t>
                            </w:r>
                            <w:r w:rsidRPr="00912CEB">
                              <w:rPr>
                                <w:rFonts w:ascii="Courier New" w:eastAsia="Times New Roman" w:hAnsi="Courier New" w:cs="Times New Roman"/>
                                <w:noProof/>
                                <w:sz w:val="16"/>
                                <w:szCs w:val="16"/>
                                <w:lang w:val="en-GB" w:eastAsia="en-GB"/>
                              </w:rPr>
                              <w:t xml:space="preserve"> {typeA, typeB}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NotFormat01-02-Or-TypeA</w:t>
                            </w:r>
                          </w:p>
                          <w:p w14:paraId="111DA892"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sz w:val="16"/>
                                <w:szCs w:val="16"/>
                                <w:lang w:val="en-GB" w:eastAsia="en-GB"/>
                              </w:rPr>
                              <w:tab/>
                              <w:t xml:space="preserve">startSymbolAndLength-r16 </w:t>
                            </w:r>
                            <w:r w:rsidRPr="00912CEB">
                              <w:rPr>
                                <w:rFonts w:ascii="Courier New" w:eastAsia="Times New Roman" w:hAnsi="Courier New" w:cs="Times New Roman"/>
                                <w:noProof/>
                                <w:color w:val="993366"/>
                                <w:sz w:val="16"/>
                                <w:szCs w:val="16"/>
                                <w:lang w:val="en-GB" w:eastAsia="en-GB"/>
                              </w:rPr>
                              <w:t>INTEGER</w:t>
                            </w:r>
                            <w:r w:rsidRPr="00912CEB">
                              <w:rPr>
                                <w:rFonts w:ascii="Courier New" w:eastAsia="Times New Roman" w:hAnsi="Courier New" w:cs="Times New Roman"/>
                                <w:noProof/>
                                <w:sz w:val="16"/>
                                <w:szCs w:val="16"/>
                                <w:lang w:val="en-GB" w:eastAsia="en-GB"/>
                              </w:rPr>
                              <w:t xml:space="preserve"> (0..127)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NotFormat01-02-Or-TypeA</w:t>
                            </w:r>
                          </w:p>
                          <w:p w14:paraId="39D8971F"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startSymbol-r16          </w:t>
                            </w:r>
                            <w:r w:rsidRPr="00912CEB">
                              <w:rPr>
                                <w:rFonts w:ascii="Courier New" w:eastAsia="Times New Roman" w:hAnsi="Courier New" w:cs="Times New Roman"/>
                                <w:noProof/>
                                <w:color w:val="993366"/>
                                <w:sz w:val="16"/>
                                <w:szCs w:val="16"/>
                                <w:lang w:val="en-GB" w:eastAsia="en-GB"/>
                              </w:rPr>
                              <w:t>INTEGER</w:t>
                            </w:r>
                            <w:r w:rsidRPr="00912CEB">
                              <w:rPr>
                                <w:rFonts w:ascii="Courier New" w:eastAsia="Times New Roman" w:hAnsi="Courier New" w:cs="Times New Roman"/>
                                <w:noProof/>
                                <w:sz w:val="16"/>
                                <w:szCs w:val="16"/>
                                <w:lang w:val="en-GB" w:eastAsia="en-GB"/>
                              </w:rPr>
                              <w:t xml:space="preserve"> (0..13)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RepTypeB</w:t>
                            </w:r>
                          </w:p>
                          <w:p w14:paraId="452A4EF0"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length-r16               </w:t>
                            </w:r>
                            <w:r w:rsidRPr="00912CEB">
                              <w:rPr>
                                <w:rFonts w:ascii="Courier New" w:eastAsia="Times New Roman" w:hAnsi="Courier New" w:cs="Times New Roman"/>
                                <w:noProof/>
                                <w:color w:val="993366"/>
                                <w:sz w:val="16"/>
                                <w:szCs w:val="16"/>
                                <w:lang w:val="en-GB" w:eastAsia="en-GB"/>
                              </w:rPr>
                              <w:t>INTEGER</w:t>
                            </w:r>
                            <w:r w:rsidRPr="00912CEB">
                              <w:rPr>
                                <w:rFonts w:ascii="Courier New" w:eastAsia="Times New Roman" w:hAnsi="Courier New" w:cs="Times New Roman"/>
                                <w:noProof/>
                                <w:sz w:val="16"/>
                                <w:szCs w:val="16"/>
                                <w:lang w:val="en-GB" w:eastAsia="en-GB"/>
                              </w:rPr>
                              <w:t xml:space="preserve"> (1..14)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RepTypeB</w:t>
                            </w:r>
                          </w:p>
                          <w:p w14:paraId="03231C64"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sz w:val="16"/>
                                <w:szCs w:val="16"/>
                                <w:highlight w:val="green"/>
                                <w:lang w:val="en-GB" w:eastAsia="en-GB"/>
                              </w:rPr>
                              <w:t>numberOfRepetitions-r16</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993366"/>
                                <w:sz w:val="16"/>
                                <w:szCs w:val="16"/>
                                <w:lang w:val="en-GB" w:eastAsia="en-GB"/>
                              </w:rPr>
                              <w:t>ENUMERATED</w:t>
                            </w:r>
                            <w:r w:rsidRPr="00912CEB">
                              <w:rPr>
                                <w:rFonts w:ascii="Courier New" w:eastAsia="Times New Roman" w:hAnsi="Courier New" w:cs="Times New Roman"/>
                                <w:noProof/>
                                <w:sz w:val="16"/>
                                <w:szCs w:val="16"/>
                                <w:lang w:val="en-GB" w:eastAsia="en-GB"/>
                              </w:rPr>
                              <w:t xml:space="preserve"> {n1, n2, n3, n4, n7, n8, n12, n16}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xml:space="preserve">-- Cond </w:t>
                            </w:r>
                            <w:r w:rsidRPr="00912CEB">
                              <w:rPr>
                                <w:rFonts w:ascii="Courier New" w:eastAsia="Times New Roman" w:hAnsi="Courier New" w:cs="Times New Roman"/>
                                <w:noProof/>
                                <w:color w:val="808080"/>
                                <w:sz w:val="16"/>
                                <w:szCs w:val="16"/>
                                <w:highlight w:val="green"/>
                                <w:lang w:val="en-GB" w:eastAsia="en-GB"/>
                              </w:rPr>
                              <w:t>Format01-02</w:t>
                            </w:r>
                          </w:p>
                          <w:p w14:paraId="7504DB93"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912CEB">
                              <w:rPr>
                                <w:rFonts w:ascii="Courier New" w:eastAsia="Times New Roman" w:hAnsi="Courier New" w:cs="Times New Roman"/>
                                <w:noProof/>
                                <w:sz w:val="16"/>
                                <w:szCs w:val="16"/>
                                <w:lang w:val="en-GB" w:eastAsia="en-GB"/>
                              </w:rPr>
                              <w:t xml:space="preserve">    ...</w:t>
                            </w:r>
                          </w:p>
                          <w:p w14:paraId="56689FE6"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912CEB">
                              <w:rPr>
                                <w:rFonts w:ascii="Courier New" w:eastAsia="Times New Roman" w:hAnsi="Courier New" w:cs="Times New Roman"/>
                                <w:noProof/>
                                <w:sz w:val="16"/>
                                <w:szCs w:val="16"/>
                                <w:lang w:val="en-GB" w:eastAsia="en-GB"/>
                              </w:rPr>
                              <w:t>}</w:t>
                            </w:r>
                          </w:p>
                          <w:p w14:paraId="06CB10F3" w14:textId="77777777" w:rsidR="00046A98" w:rsidRDefault="00046A98" w:rsidP="00EC12CA"/>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190"/>
                            </w:tblGrid>
                            <w:tr w:rsidR="00046A98" w:rsidRPr="00912CEB" w14:paraId="139C2040" w14:textId="77777777" w:rsidTr="00D845F3">
                              <w:tc>
                                <w:tcPr>
                                  <w:tcW w:w="2425" w:type="dxa"/>
                                  <w:tcBorders>
                                    <w:top w:val="single" w:sz="4" w:space="0" w:color="auto"/>
                                    <w:left w:val="single" w:sz="4" w:space="0" w:color="auto"/>
                                    <w:bottom w:val="single" w:sz="4" w:space="0" w:color="auto"/>
                                    <w:right w:val="single" w:sz="4" w:space="0" w:color="auto"/>
                                  </w:tcBorders>
                                  <w:hideMark/>
                                </w:tcPr>
                                <w:p w14:paraId="3755FE50" w14:textId="77777777" w:rsidR="00046A98" w:rsidRPr="00912CEB" w:rsidRDefault="00046A98" w:rsidP="00912C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sv-SE"/>
                                    </w:rPr>
                                  </w:pPr>
                                  <w:r w:rsidRPr="00912CEB">
                                    <w:rPr>
                                      <w:rFonts w:eastAsia="Times New Roman" w:cs="Times New Roman"/>
                                      <w:b/>
                                      <w:sz w:val="18"/>
                                      <w:szCs w:val="20"/>
                                      <w:lang w:val="en-GB" w:eastAsia="sv-SE"/>
                                    </w:rPr>
                                    <w:t>Conditional Presence</w:t>
                                  </w:r>
                                </w:p>
                              </w:tc>
                              <w:tc>
                                <w:tcPr>
                                  <w:tcW w:w="11748" w:type="dxa"/>
                                  <w:tcBorders>
                                    <w:top w:val="single" w:sz="4" w:space="0" w:color="auto"/>
                                    <w:left w:val="single" w:sz="4" w:space="0" w:color="auto"/>
                                    <w:bottom w:val="single" w:sz="4" w:space="0" w:color="auto"/>
                                    <w:right w:val="single" w:sz="4" w:space="0" w:color="auto"/>
                                  </w:tcBorders>
                                  <w:hideMark/>
                                </w:tcPr>
                                <w:p w14:paraId="790A1A33" w14:textId="77777777" w:rsidR="00046A98" w:rsidRPr="00912CEB" w:rsidRDefault="00046A98" w:rsidP="00912C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sv-SE"/>
                                    </w:rPr>
                                  </w:pPr>
                                  <w:r w:rsidRPr="00912CEB">
                                    <w:rPr>
                                      <w:rFonts w:eastAsia="Times New Roman" w:cs="Times New Roman"/>
                                      <w:b/>
                                      <w:sz w:val="18"/>
                                      <w:szCs w:val="20"/>
                                      <w:lang w:val="en-GB" w:eastAsia="sv-SE"/>
                                    </w:rPr>
                                    <w:t>Explanation</w:t>
                                  </w:r>
                                </w:p>
                              </w:tc>
                            </w:tr>
                            <w:tr w:rsidR="00046A98" w:rsidRPr="00912CEB" w14:paraId="7D2B92A1" w14:textId="77777777" w:rsidTr="00D845F3">
                              <w:tc>
                                <w:tcPr>
                                  <w:tcW w:w="2425" w:type="dxa"/>
                                  <w:tcBorders>
                                    <w:top w:val="single" w:sz="4" w:space="0" w:color="auto"/>
                                    <w:left w:val="single" w:sz="4" w:space="0" w:color="auto"/>
                                    <w:bottom w:val="single" w:sz="4" w:space="0" w:color="auto"/>
                                    <w:right w:val="single" w:sz="4" w:space="0" w:color="auto"/>
                                  </w:tcBorders>
                                  <w:hideMark/>
                                </w:tcPr>
                                <w:p w14:paraId="678DE554" w14:textId="77777777" w:rsidR="00046A98" w:rsidRPr="00912CEB" w:rsidRDefault="00046A98" w:rsidP="00912CEB">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912CEB">
                                    <w:rPr>
                                      <w:rFonts w:eastAsia="Times New Roman" w:cs="Times New Roman"/>
                                      <w:i/>
                                      <w:sz w:val="18"/>
                                      <w:szCs w:val="20"/>
                                      <w:highlight w:val="green"/>
                                      <w:lang w:val="en-GB" w:eastAsia="sv-SE"/>
                                    </w:rPr>
                                    <w:t>Format01-02</w:t>
                                  </w:r>
                                </w:p>
                              </w:tc>
                              <w:tc>
                                <w:tcPr>
                                  <w:tcW w:w="11748" w:type="dxa"/>
                                  <w:tcBorders>
                                    <w:top w:val="single" w:sz="4" w:space="0" w:color="auto"/>
                                    <w:left w:val="single" w:sz="4" w:space="0" w:color="auto"/>
                                    <w:bottom w:val="single" w:sz="4" w:space="0" w:color="auto"/>
                                    <w:right w:val="single" w:sz="4" w:space="0" w:color="auto"/>
                                  </w:tcBorders>
                                  <w:hideMark/>
                                </w:tcPr>
                                <w:p w14:paraId="49A3BC8E" w14:textId="77777777" w:rsidR="00046A98" w:rsidRPr="00912CEB" w:rsidRDefault="00046A98" w:rsidP="00912CEB">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912CEB">
                                    <w:rPr>
                                      <w:rFonts w:eastAsia="Times New Roman" w:cs="Times New Roman"/>
                                      <w:sz w:val="18"/>
                                      <w:szCs w:val="20"/>
                                      <w:highlight w:val="green"/>
                                      <w:lang w:val="en-GB" w:eastAsia="sv-SE"/>
                                    </w:rPr>
                                    <w:t xml:space="preserve">In </w:t>
                                  </w:r>
                                  <w:r w:rsidRPr="00912CEB">
                                    <w:rPr>
                                      <w:rFonts w:eastAsia="Times New Roman" w:cs="Arial"/>
                                      <w:i/>
                                      <w:iCs/>
                                      <w:sz w:val="18"/>
                                      <w:szCs w:val="18"/>
                                      <w:highlight w:val="green"/>
                                      <w:lang w:val="en-GB" w:eastAsia="ja-JP"/>
                                    </w:rPr>
                                    <w:t>pusch-TimeDomainAllocationListForMultiPUSCH-r16</w:t>
                                  </w:r>
                                  <w:r w:rsidRPr="00912CEB">
                                    <w:rPr>
                                      <w:rFonts w:eastAsia="Times New Roman" w:cs="Times New Roman"/>
                                      <w:sz w:val="18"/>
                                      <w:szCs w:val="20"/>
                                      <w:highlight w:val="green"/>
                                      <w:lang w:val="en-GB" w:eastAsia="sv-SE"/>
                                    </w:rPr>
                                    <w:t>, the field is absent.</w:t>
                                  </w:r>
                                </w:p>
                                <w:p w14:paraId="298562C9" w14:textId="77777777" w:rsidR="00046A98" w:rsidRPr="00912CEB" w:rsidRDefault="00046A98" w:rsidP="00912CEB">
                                  <w:pPr>
                                    <w:keepNext/>
                                    <w:keepLines/>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sv-SE"/>
                                    </w:rPr>
                                  </w:pPr>
                                  <w:r w:rsidRPr="00912CEB">
                                    <w:rPr>
                                      <w:rFonts w:eastAsia="Times New Roman" w:cs="Times New Roman"/>
                                      <w:sz w:val="18"/>
                                      <w:szCs w:val="20"/>
                                      <w:lang w:val="en-GB" w:eastAsia="sv-SE"/>
                                    </w:rPr>
                                    <w:t xml:space="preserve">In </w:t>
                                  </w:r>
                                  <w:r w:rsidRPr="00912CEB">
                                    <w:rPr>
                                      <w:rFonts w:eastAsia="Times New Roman" w:cs="Times New Roman"/>
                                      <w:i/>
                                      <w:sz w:val="18"/>
                                      <w:szCs w:val="20"/>
                                      <w:lang w:val="en-GB" w:eastAsia="sv-SE"/>
                                    </w:rPr>
                                    <w:t>pusch-TimeDomainAllocationListDCI-0-1</w:t>
                                  </w:r>
                                  <w:r w:rsidRPr="00912CEB">
                                    <w:rPr>
                                      <w:rFonts w:eastAsia="Times New Roman" w:cs="Times New Roman"/>
                                      <w:sz w:val="18"/>
                                      <w:szCs w:val="20"/>
                                      <w:lang w:val="en-GB" w:eastAsia="sv-SE"/>
                                    </w:rPr>
                                    <w:t xml:space="preserve"> and in</w:t>
                                  </w:r>
                                  <w:r w:rsidRPr="00912CEB">
                                    <w:rPr>
                                      <w:rFonts w:eastAsia="Times New Roman" w:cs="Times New Roman"/>
                                      <w:i/>
                                      <w:sz w:val="18"/>
                                      <w:szCs w:val="20"/>
                                      <w:lang w:val="en-GB" w:eastAsia="sv-SE"/>
                                    </w:rPr>
                                    <w:t xml:space="preserve"> pusch-TimeDomainAllocationListDCI-0-2</w:t>
                                  </w:r>
                                  <w:r w:rsidRPr="00912CEB">
                                    <w:rPr>
                                      <w:rFonts w:eastAsia="Times New Roman" w:cs="Times New Roman"/>
                                      <w:sz w:val="18"/>
                                      <w:szCs w:val="20"/>
                                      <w:lang w:val="en-GB" w:eastAsia="sv-SE"/>
                                    </w:rPr>
                                    <w:t>,</w:t>
                                  </w:r>
                                  <w:r w:rsidRPr="00912CEB">
                                    <w:rPr>
                                      <w:rFonts w:eastAsia="Times New Roman" w:cs="Times New Roman"/>
                                      <w:i/>
                                      <w:sz w:val="18"/>
                                      <w:szCs w:val="20"/>
                                      <w:lang w:val="en-GB" w:eastAsia="sv-SE"/>
                                    </w:rPr>
                                    <w:t xml:space="preserve"> </w:t>
                                  </w:r>
                                  <w:r w:rsidRPr="00912CEB">
                                    <w:rPr>
                                      <w:rFonts w:eastAsia="Times New Roman" w:cs="Times New Roman"/>
                                      <w:sz w:val="18"/>
                                      <w:szCs w:val="20"/>
                                      <w:lang w:val="en-GB" w:eastAsia="sv-SE"/>
                                    </w:rPr>
                                    <w:t>the field is mandatory present.</w:t>
                                  </w:r>
                                </w:p>
                              </w:tc>
                            </w:tr>
                          </w:tbl>
                          <w:p w14:paraId="0BA533FC" w14:textId="77777777" w:rsidR="00046A98" w:rsidRDefault="00046A98" w:rsidP="00EC12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BF4C2A" id="_x0000_t202" coordsize="21600,21600" o:spt="202" path="m,l,21600r21600,l21600,xe">
                <v:stroke joinstyle="miter"/>
                <v:path gradientshapeok="t" o:connecttype="rect"/>
              </v:shapetype>
              <v:shape id="_x0000_s1027" type="#_x0000_t202" style="position:absolute;left:0;text-align:left;margin-left:0;margin-top:85.4pt;width:528.4pt;height:248.6pt;z-index:25165824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">
                <v:textbox>
                  <w:txbxContent>
                    <w:p w14:paraId="5A3EF615" w14:textId="77777777" w:rsidR="00046A98" w:rsidRPr="00B14DFF" w:rsidRDefault="00046A98" w:rsidP="00EC12CA">
                      <w:r w:rsidRPr="00B14DFF">
                        <w:rPr>
                          <w:u w:val="single"/>
                        </w:rPr>
                        <w:t>From 38.214 Section 6.1.2.1</w:t>
                      </w:r>
                      <w:r w:rsidRPr="00912CEB">
                        <w:t>:</w:t>
                      </w:r>
                    </w:p>
                    <w:p w14:paraId="3C73645D" w14:textId="77777777" w:rsidR="00046A98" w:rsidRPr="00912CEB" w:rsidRDefault="00046A98" w:rsidP="00EC12CA">
                      <w:pPr>
                        <w:spacing w:after="0"/>
                        <w:rPr>
                          <w:rFonts w:ascii="Times New Roman" w:eastAsia="SimSun" w:hAnsi="Times New Roman" w:cs="Times New Roman"/>
                          <w:iCs/>
                          <w:szCs w:val="20"/>
                          <w:lang w:val="en-GB"/>
                        </w:rPr>
                      </w:pPr>
                      <w:r w:rsidRPr="00912CEB">
                        <w:rPr>
                          <w:rFonts w:ascii="Times New Roman" w:eastAsia="SimSun" w:hAnsi="Times New Roman" w:cs="Times New Roman"/>
                          <w:szCs w:val="20"/>
                          <w:lang w:val="en-GB"/>
                        </w:rPr>
                        <w:t xml:space="preserve">If a UE is configured with higher layer parameter </w:t>
                      </w:r>
                      <w:r w:rsidRPr="00912CEB">
                        <w:rPr>
                          <w:rFonts w:ascii="Times New Roman" w:eastAsia="SimSun" w:hAnsi="Times New Roman" w:cs="Times New Roman"/>
                          <w:i/>
                          <w:szCs w:val="20"/>
                          <w:lang w:val="en-GB"/>
                        </w:rPr>
                        <w:t>pusch-TimeDomainAllocationListForMultiPUSCH</w:t>
                      </w:r>
                      <w:r w:rsidRPr="00912CEB">
                        <w:rPr>
                          <w:rFonts w:ascii="Times New Roman" w:eastAsia="SimSun" w:hAnsi="Times New Roman" w:cs="Times New Roman"/>
                          <w:szCs w:val="20"/>
                          <w:lang w:val="en-GB"/>
                        </w:rPr>
                        <w:t xml:space="preserve">, </w:t>
                      </w:r>
                      <w:r w:rsidRPr="00E45215">
                        <w:rPr>
                          <w:rFonts w:ascii="Times New Roman" w:eastAsia="SimSun" w:hAnsi="Times New Roman" w:cs="Times New Roman"/>
                          <w:szCs w:val="20"/>
                          <w:lang w:val="en-GB"/>
                        </w:rPr>
                        <w:t xml:space="preserve">the UE does not expect to be configured with </w:t>
                      </w:r>
                      <w:r w:rsidRPr="00E45215">
                        <w:rPr>
                          <w:rFonts w:ascii="Times New Roman" w:eastAsia="SimSun" w:hAnsi="Times New Roman" w:cs="Times New Roman"/>
                          <w:i/>
                          <w:szCs w:val="20"/>
                          <w:lang w:val="en-GB"/>
                        </w:rPr>
                        <w:t>pusch-AggregationFactor</w:t>
                      </w:r>
                      <w:r w:rsidRPr="00E45215">
                        <w:rPr>
                          <w:rFonts w:ascii="Times New Roman" w:eastAsia="SimSun" w:hAnsi="Times New Roman" w:cs="Times New Roman"/>
                          <w:iCs/>
                          <w:szCs w:val="20"/>
                          <w:lang w:val="en-GB"/>
                        </w:rPr>
                        <w:t>.</w:t>
                      </w:r>
                    </w:p>
                    <w:p w14:paraId="31DE0A5E" w14:textId="77777777" w:rsidR="00046A98" w:rsidRDefault="00046A98" w:rsidP="00EC12CA"/>
                    <w:p w14:paraId="2E409609" w14:textId="77777777" w:rsidR="00046A98" w:rsidRDefault="00046A98" w:rsidP="00EC12CA">
                      <w:r w:rsidRPr="00B14DFF">
                        <w:rPr>
                          <w:u w:val="single"/>
                        </w:rPr>
                        <w:t xml:space="preserve">From 38.331 (Within IE </w:t>
                      </w:r>
                      <w:r w:rsidRPr="00B14DFF">
                        <w:rPr>
                          <w:i/>
                          <w:u w:val="single"/>
                        </w:rPr>
                        <w:t>PUSCH-TimeDomainResourceAllocation</w:t>
                      </w:r>
                      <w:r w:rsidRPr="00B14DFF">
                        <w:rPr>
                          <w:u w:val="single"/>
                        </w:rPr>
                        <w:t>)</w:t>
                      </w:r>
                      <w:r>
                        <w:t>:</w:t>
                      </w:r>
                    </w:p>
                    <w:p w14:paraId="7EC8A198" w14:textId="77777777" w:rsidR="00046A98" w:rsidRPr="00912CEB" w:rsidRDefault="00046A98" w:rsidP="00EC12CA">
                      <w:pPr>
                        <w:pStyle w:val="PL"/>
                        <w:rPr>
                          <w:rFonts w:eastAsia="Times New Roman"/>
                          <w:szCs w:val="16"/>
                          <w:lang w:eastAsia="en-GB"/>
                        </w:rPr>
                      </w:pPr>
                      <w:r w:rsidRPr="00912CEB">
                        <w:rPr>
                          <w:rFonts w:eastAsia="Times New Roman"/>
                          <w:szCs w:val="16"/>
                          <w:lang w:eastAsia="en-GB"/>
                        </w:rPr>
                        <w:t xml:space="preserve">PUSCH-Allocation-r16 ::=  </w:t>
                      </w:r>
                      <w:r w:rsidRPr="00912CEB">
                        <w:rPr>
                          <w:rFonts w:eastAsia="Times New Roman"/>
                          <w:color w:val="993366"/>
                          <w:szCs w:val="16"/>
                          <w:lang w:eastAsia="en-GB"/>
                        </w:rPr>
                        <w:t>SEQUENCE</w:t>
                      </w:r>
                      <w:r w:rsidRPr="00912CEB">
                        <w:rPr>
                          <w:rFonts w:eastAsia="Times New Roman"/>
                          <w:szCs w:val="16"/>
                          <w:lang w:eastAsia="en-GB"/>
                        </w:rPr>
                        <w:t xml:space="preserve"> {</w:t>
                      </w:r>
                    </w:p>
                    <w:p w14:paraId="71EC4B9D"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sz w:val="16"/>
                          <w:szCs w:val="16"/>
                          <w:lang w:val="en-GB" w:eastAsia="en-GB"/>
                        </w:rPr>
                        <w:tab/>
                        <w:t xml:space="preserve">mappingType-r16          </w:t>
                      </w:r>
                      <w:r w:rsidRPr="00912CEB">
                        <w:rPr>
                          <w:rFonts w:ascii="Courier New" w:eastAsia="Times New Roman" w:hAnsi="Courier New" w:cs="Times New Roman"/>
                          <w:noProof/>
                          <w:color w:val="993366"/>
                          <w:sz w:val="16"/>
                          <w:szCs w:val="16"/>
                          <w:lang w:val="en-GB" w:eastAsia="en-GB"/>
                        </w:rPr>
                        <w:t>ENUMERATED</w:t>
                      </w:r>
                      <w:r w:rsidRPr="00912CEB">
                        <w:rPr>
                          <w:rFonts w:ascii="Courier New" w:eastAsia="Times New Roman" w:hAnsi="Courier New" w:cs="Times New Roman"/>
                          <w:noProof/>
                          <w:sz w:val="16"/>
                          <w:szCs w:val="16"/>
                          <w:lang w:val="en-GB" w:eastAsia="en-GB"/>
                        </w:rPr>
                        <w:t xml:space="preserve"> {typeA, typeB}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NotFormat01-02-Or-TypeA</w:t>
                      </w:r>
                    </w:p>
                    <w:p w14:paraId="111DA892"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sz w:val="16"/>
                          <w:szCs w:val="16"/>
                          <w:lang w:val="en-GB" w:eastAsia="en-GB"/>
                        </w:rPr>
                        <w:tab/>
                        <w:t xml:space="preserve">startSymbolAndLength-r16 </w:t>
                      </w:r>
                      <w:r w:rsidRPr="00912CEB">
                        <w:rPr>
                          <w:rFonts w:ascii="Courier New" w:eastAsia="Times New Roman" w:hAnsi="Courier New" w:cs="Times New Roman"/>
                          <w:noProof/>
                          <w:color w:val="993366"/>
                          <w:sz w:val="16"/>
                          <w:szCs w:val="16"/>
                          <w:lang w:val="en-GB" w:eastAsia="en-GB"/>
                        </w:rPr>
                        <w:t>INTEGER</w:t>
                      </w:r>
                      <w:r w:rsidRPr="00912CEB">
                        <w:rPr>
                          <w:rFonts w:ascii="Courier New" w:eastAsia="Times New Roman" w:hAnsi="Courier New" w:cs="Times New Roman"/>
                          <w:noProof/>
                          <w:sz w:val="16"/>
                          <w:szCs w:val="16"/>
                          <w:lang w:val="en-GB" w:eastAsia="en-GB"/>
                        </w:rPr>
                        <w:t xml:space="preserve"> (0..127)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NotFormat01-02-Or-TypeA</w:t>
                      </w:r>
                    </w:p>
                    <w:p w14:paraId="39D8971F"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startSymbol-r16          </w:t>
                      </w:r>
                      <w:r w:rsidRPr="00912CEB">
                        <w:rPr>
                          <w:rFonts w:ascii="Courier New" w:eastAsia="Times New Roman" w:hAnsi="Courier New" w:cs="Times New Roman"/>
                          <w:noProof/>
                          <w:color w:val="993366"/>
                          <w:sz w:val="16"/>
                          <w:szCs w:val="16"/>
                          <w:lang w:val="en-GB" w:eastAsia="en-GB"/>
                        </w:rPr>
                        <w:t>INTEGER</w:t>
                      </w:r>
                      <w:r w:rsidRPr="00912CEB">
                        <w:rPr>
                          <w:rFonts w:ascii="Courier New" w:eastAsia="Times New Roman" w:hAnsi="Courier New" w:cs="Times New Roman"/>
                          <w:noProof/>
                          <w:sz w:val="16"/>
                          <w:szCs w:val="16"/>
                          <w:lang w:val="en-GB" w:eastAsia="en-GB"/>
                        </w:rPr>
                        <w:t xml:space="preserve"> (0..13)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RepTypeB</w:t>
                      </w:r>
                    </w:p>
                    <w:p w14:paraId="452A4EF0"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length-r16               </w:t>
                      </w:r>
                      <w:r w:rsidRPr="00912CEB">
                        <w:rPr>
                          <w:rFonts w:ascii="Courier New" w:eastAsia="Times New Roman" w:hAnsi="Courier New" w:cs="Times New Roman"/>
                          <w:noProof/>
                          <w:color w:val="993366"/>
                          <w:sz w:val="16"/>
                          <w:szCs w:val="16"/>
                          <w:lang w:val="en-GB" w:eastAsia="en-GB"/>
                        </w:rPr>
                        <w:t>INTEGER</w:t>
                      </w:r>
                      <w:r w:rsidRPr="00912CEB">
                        <w:rPr>
                          <w:rFonts w:ascii="Courier New" w:eastAsia="Times New Roman" w:hAnsi="Courier New" w:cs="Times New Roman"/>
                          <w:noProof/>
                          <w:sz w:val="16"/>
                          <w:szCs w:val="16"/>
                          <w:lang w:val="en-GB" w:eastAsia="en-GB"/>
                        </w:rPr>
                        <w:t xml:space="preserve"> (1..14)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Cond RepTypeB</w:t>
                      </w:r>
                    </w:p>
                    <w:p w14:paraId="03231C64"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16"/>
                          <w:lang w:val="en-GB" w:eastAsia="en-GB"/>
                        </w:rPr>
                      </w:pP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sz w:val="16"/>
                          <w:szCs w:val="16"/>
                          <w:highlight w:val="green"/>
                          <w:lang w:val="en-GB" w:eastAsia="en-GB"/>
                        </w:rPr>
                        <w:t>numberOfRepetitions-r16</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993366"/>
                          <w:sz w:val="16"/>
                          <w:szCs w:val="16"/>
                          <w:lang w:val="en-GB" w:eastAsia="en-GB"/>
                        </w:rPr>
                        <w:t>ENUMERATED</w:t>
                      </w:r>
                      <w:r w:rsidRPr="00912CEB">
                        <w:rPr>
                          <w:rFonts w:ascii="Courier New" w:eastAsia="Times New Roman" w:hAnsi="Courier New" w:cs="Times New Roman"/>
                          <w:noProof/>
                          <w:sz w:val="16"/>
                          <w:szCs w:val="16"/>
                          <w:lang w:val="en-GB" w:eastAsia="en-GB"/>
                        </w:rPr>
                        <w:t xml:space="preserve"> {n1, n2, n3, n4, n7, n8, n12, n16} </w:t>
                      </w:r>
                      <w:r w:rsidRPr="00912CEB">
                        <w:rPr>
                          <w:rFonts w:ascii="Courier New" w:eastAsia="Times New Roman" w:hAnsi="Courier New" w:cs="Times New Roman"/>
                          <w:noProof/>
                          <w:color w:val="993366"/>
                          <w:sz w:val="16"/>
                          <w:szCs w:val="16"/>
                          <w:lang w:val="en-GB" w:eastAsia="en-GB"/>
                        </w:rPr>
                        <w:t>OPTIONAL</w:t>
                      </w:r>
                      <w:r w:rsidRPr="00912CEB">
                        <w:rPr>
                          <w:rFonts w:ascii="Courier New" w:eastAsia="Times New Roman" w:hAnsi="Courier New" w:cs="Times New Roman"/>
                          <w:noProof/>
                          <w:sz w:val="16"/>
                          <w:szCs w:val="16"/>
                          <w:lang w:val="en-GB" w:eastAsia="en-GB"/>
                        </w:rPr>
                        <w:t xml:space="preserve">,   </w:t>
                      </w:r>
                      <w:r w:rsidRPr="00912CEB">
                        <w:rPr>
                          <w:rFonts w:ascii="Courier New" w:eastAsia="Times New Roman" w:hAnsi="Courier New" w:cs="Times New Roman"/>
                          <w:noProof/>
                          <w:color w:val="808080"/>
                          <w:sz w:val="16"/>
                          <w:szCs w:val="16"/>
                          <w:lang w:val="en-GB" w:eastAsia="en-GB"/>
                        </w:rPr>
                        <w:t xml:space="preserve">-- Cond </w:t>
                      </w:r>
                      <w:r w:rsidRPr="00912CEB">
                        <w:rPr>
                          <w:rFonts w:ascii="Courier New" w:eastAsia="Times New Roman" w:hAnsi="Courier New" w:cs="Times New Roman"/>
                          <w:noProof/>
                          <w:color w:val="808080"/>
                          <w:sz w:val="16"/>
                          <w:szCs w:val="16"/>
                          <w:highlight w:val="green"/>
                          <w:lang w:val="en-GB" w:eastAsia="en-GB"/>
                        </w:rPr>
                        <w:t>Format01-02</w:t>
                      </w:r>
                    </w:p>
                    <w:p w14:paraId="7504DB93"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912CEB">
                        <w:rPr>
                          <w:rFonts w:ascii="Courier New" w:eastAsia="Times New Roman" w:hAnsi="Courier New" w:cs="Times New Roman"/>
                          <w:noProof/>
                          <w:sz w:val="16"/>
                          <w:szCs w:val="16"/>
                          <w:lang w:val="en-GB" w:eastAsia="en-GB"/>
                        </w:rPr>
                        <w:t xml:space="preserve">    ...</w:t>
                      </w:r>
                    </w:p>
                    <w:p w14:paraId="56689FE6" w14:textId="77777777" w:rsidR="00046A98" w:rsidRPr="00912CEB" w:rsidRDefault="00046A98" w:rsidP="00EC1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en-GB"/>
                        </w:rPr>
                      </w:pPr>
                      <w:r w:rsidRPr="00912CEB">
                        <w:rPr>
                          <w:rFonts w:ascii="Courier New" w:eastAsia="Times New Roman" w:hAnsi="Courier New" w:cs="Times New Roman"/>
                          <w:noProof/>
                          <w:sz w:val="16"/>
                          <w:szCs w:val="16"/>
                          <w:lang w:val="en-GB" w:eastAsia="en-GB"/>
                        </w:rPr>
                        <w:t>}</w:t>
                      </w:r>
                    </w:p>
                    <w:p w14:paraId="06CB10F3" w14:textId="77777777" w:rsidR="00046A98" w:rsidRDefault="00046A98" w:rsidP="00EC12CA"/>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190"/>
                      </w:tblGrid>
                      <w:tr w:rsidR="00046A98" w:rsidRPr="00912CEB" w14:paraId="139C2040" w14:textId="77777777" w:rsidTr="00D845F3">
                        <w:tc>
                          <w:tcPr>
                            <w:tcW w:w="2425" w:type="dxa"/>
                            <w:tcBorders>
                              <w:top w:val="single" w:sz="4" w:space="0" w:color="auto"/>
                              <w:left w:val="single" w:sz="4" w:space="0" w:color="auto"/>
                              <w:bottom w:val="single" w:sz="4" w:space="0" w:color="auto"/>
                              <w:right w:val="single" w:sz="4" w:space="0" w:color="auto"/>
                            </w:tcBorders>
                            <w:hideMark/>
                          </w:tcPr>
                          <w:p w14:paraId="3755FE50" w14:textId="77777777" w:rsidR="00046A98" w:rsidRPr="00912CEB" w:rsidRDefault="00046A98" w:rsidP="00912C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sv-SE"/>
                              </w:rPr>
                            </w:pPr>
                            <w:r w:rsidRPr="00912CEB">
                              <w:rPr>
                                <w:rFonts w:eastAsia="Times New Roman" w:cs="Times New Roman"/>
                                <w:b/>
                                <w:sz w:val="18"/>
                                <w:szCs w:val="20"/>
                                <w:lang w:val="en-GB" w:eastAsia="sv-SE"/>
                              </w:rPr>
                              <w:t>Conditional Presence</w:t>
                            </w:r>
                          </w:p>
                        </w:tc>
                        <w:tc>
                          <w:tcPr>
                            <w:tcW w:w="11748" w:type="dxa"/>
                            <w:tcBorders>
                              <w:top w:val="single" w:sz="4" w:space="0" w:color="auto"/>
                              <w:left w:val="single" w:sz="4" w:space="0" w:color="auto"/>
                              <w:bottom w:val="single" w:sz="4" w:space="0" w:color="auto"/>
                              <w:right w:val="single" w:sz="4" w:space="0" w:color="auto"/>
                            </w:tcBorders>
                            <w:hideMark/>
                          </w:tcPr>
                          <w:p w14:paraId="790A1A33" w14:textId="77777777" w:rsidR="00046A98" w:rsidRPr="00912CEB" w:rsidRDefault="00046A98" w:rsidP="00912C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sv-SE"/>
                              </w:rPr>
                            </w:pPr>
                            <w:r w:rsidRPr="00912CEB">
                              <w:rPr>
                                <w:rFonts w:eastAsia="Times New Roman" w:cs="Times New Roman"/>
                                <w:b/>
                                <w:sz w:val="18"/>
                                <w:szCs w:val="20"/>
                                <w:lang w:val="en-GB" w:eastAsia="sv-SE"/>
                              </w:rPr>
                              <w:t>Explanation</w:t>
                            </w:r>
                          </w:p>
                        </w:tc>
                      </w:tr>
                      <w:tr w:rsidR="00046A98" w:rsidRPr="00912CEB" w14:paraId="7D2B92A1" w14:textId="77777777" w:rsidTr="00D845F3">
                        <w:tc>
                          <w:tcPr>
                            <w:tcW w:w="2425" w:type="dxa"/>
                            <w:tcBorders>
                              <w:top w:val="single" w:sz="4" w:space="0" w:color="auto"/>
                              <w:left w:val="single" w:sz="4" w:space="0" w:color="auto"/>
                              <w:bottom w:val="single" w:sz="4" w:space="0" w:color="auto"/>
                              <w:right w:val="single" w:sz="4" w:space="0" w:color="auto"/>
                            </w:tcBorders>
                            <w:hideMark/>
                          </w:tcPr>
                          <w:p w14:paraId="678DE554" w14:textId="77777777" w:rsidR="00046A98" w:rsidRPr="00912CEB" w:rsidRDefault="00046A98" w:rsidP="00912CEB">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912CEB">
                              <w:rPr>
                                <w:rFonts w:eastAsia="Times New Roman" w:cs="Times New Roman"/>
                                <w:i/>
                                <w:sz w:val="18"/>
                                <w:szCs w:val="20"/>
                                <w:highlight w:val="green"/>
                                <w:lang w:val="en-GB" w:eastAsia="sv-SE"/>
                              </w:rPr>
                              <w:t>Format01-02</w:t>
                            </w:r>
                          </w:p>
                        </w:tc>
                        <w:tc>
                          <w:tcPr>
                            <w:tcW w:w="11748" w:type="dxa"/>
                            <w:tcBorders>
                              <w:top w:val="single" w:sz="4" w:space="0" w:color="auto"/>
                              <w:left w:val="single" w:sz="4" w:space="0" w:color="auto"/>
                              <w:bottom w:val="single" w:sz="4" w:space="0" w:color="auto"/>
                              <w:right w:val="single" w:sz="4" w:space="0" w:color="auto"/>
                            </w:tcBorders>
                            <w:hideMark/>
                          </w:tcPr>
                          <w:p w14:paraId="49A3BC8E" w14:textId="77777777" w:rsidR="00046A98" w:rsidRPr="00912CEB" w:rsidRDefault="00046A98" w:rsidP="00912CEB">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912CEB">
                              <w:rPr>
                                <w:rFonts w:eastAsia="Times New Roman" w:cs="Times New Roman"/>
                                <w:sz w:val="18"/>
                                <w:szCs w:val="20"/>
                                <w:highlight w:val="green"/>
                                <w:lang w:val="en-GB" w:eastAsia="sv-SE"/>
                              </w:rPr>
                              <w:t xml:space="preserve">In </w:t>
                            </w:r>
                            <w:r w:rsidRPr="00912CEB">
                              <w:rPr>
                                <w:rFonts w:eastAsia="Times New Roman" w:cs="Arial"/>
                                <w:i/>
                                <w:iCs/>
                                <w:sz w:val="18"/>
                                <w:szCs w:val="18"/>
                                <w:highlight w:val="green"/>
                                <w:lang w:val="en-GB" w:eastAsia="ja-JP"/>
                              </w:rPr>
                              <w:t>pusch-TimeDomainAllocationListForMultiPUSCH-r16</w:t>
                            </w:r>
                            <w:r w:rsidRPr="00912CEB">
                              <w:rPr>
                                <w:rFonts w:eastAsia="Times New Roman" w:cs="Times New Roman"/>
                                <w:sz w:val="18"/>
                                <w:szCs w:val="20"/>
                                <w:highlight w:val="green"/>
                                <w:lang w:val="en-GB" w:eastAsia="sv-SE"/>
                              </w:rPr>
                              <w:t>, the field is absent.</w:t>
                            </w:r>
                          </w:p>
                          <w:p w14:paraId="298562C9" w14:textId="77777777" w:rsidR="00046A98" w:rsidRPr="00912CEB" w:rsidRDefault="00046A98" w:rsidP="00912CEB">
                            <w:pPr>
                              <w:keepNext/>
                              <w:keepLines/>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sv-SE"/>
                              </w:rPr>
                            </w:pPr>
                            <w:r w:rsidRPr="00912CEB">
                              <w:rPr>
                                <w:rFonts w:eastAsia="Times New Roman" w:cs="Times New Roman"/>
                                <w:sz w:val="18"/>
                                <w:szCs w:val="20"/>
                                <w:lang w:val="en-GB" w:eastAsia="sv-SE"/>
                              </w:rPr>
                              <w:t xml:space="preserve">In </w:t>
                            </w:r>
                            <w:r w:rsidRPr="00912CEB">
                              <w:rPr>
                                <w:rFonts w:eastAsia="Times New Roman" w:cs="Times New Roman"/>
                                <w:i/>
                                <w:sz w:val="18"/>
                                <w:szCs w:val="20"/>
                                <w:lang w:val="en-GB" w:eastAsia="sv-SE"/>
                              </w:rPr>
                              <w:t>pusch-TimeDomainAllocationListDCI-0-1</w:t>
                            </w:r>
                            <w:r w:rsidRPr="00912CEB">
                              <w:rPr>
                                <w:rFonts w:eastAsia="Times New Roman" w:cs="Times New Roman"/>
                                <w:sz w:val="18"/>
                                <w:szCs w:val="20"/>
                                <w:lang w:val="en-GB" w:eastAsia="sv-SE"/>
                              </w:rPr>
                              <w:t xml:space="preserve"> and in</w:t>
                            </w:r>
                            <w:r w:rsidRPr="00912CEB">
                              <w:rPr>
                                <w:rFonts w:eastAsia="Times New Roman" w:cs="Times New Roman"/>
                                <w:i/>
                                <w:sz w:val="18"/>
                                <w:szCs w:val="20"/>
                                <w:lang w:val="en-GB" w:eastAsia="sv-SE"/>
                              </w:rPr>
                              <w:t xml:space="preserve"> pusch-TimeDomainAllocationListDCI-0-2</w:t>
                            </w:r>
                            <w:r w:rsidRPr="00912CEB">
                              <w:rPr>
                                <w:rFonts w:eastAsia="Times New Roman" w:cs="Times New Roman"/>
                                <w:sz w:val="18"/>
                                <w:szCs w:val="20"/>
                                <w:lang w:val="en-GB" w:eastAsia="sv-SE"/>
                              </w:rPr>
                              <w:t>,</w:t>
                            </w:r>
                            <w:r w:rsidRPr="00912CEB">
                              <w:rPr>
                                <w:rFonts w:eastAsia="Times New Roman" w:cs="Times New Roman"/>
                                <w:i/>
                                <w:sz w:val="18"/>
                                <w:szCs w:val="20"/>
                                <w:lang w:val="en-GB" w:eastAsia="sv-SE"/>
                              </w:rPr>
                              <w:t xml:space="preserve"> </w:t>
                            </w:r>
                            <w:r w:rsidRPr="00912CEB">
                              <w:rPr>
                                <w:rFonts w:eastAsia="Times New Roman" w:cs="Times New Roman"/>
                                <w:sz w:val="18"/>
                                <w:szCs w:val="20"/>
                                <w:lang w:val="en-GB" w:eastAsia="sv-SE"/>
                              </w:rPr>
                              <w:t>the field is mandatory present.</w:t>
                            </w:r>
                          </w:p>
                        </w:tc>
                      </w:tr>
                    </w:tbl>
                    <w:p w14:paraId="0BA533FC" w14:textId="77777777" w:rsidR="00046A98" w:rsidRDefault="00046A98" w:rsidP="00EC12CA"/>
                  </w:txbxContent>
                </v:textbox>
                <w10:wrap type="square" anchorx="margin"/>
              </v:shape>
            </w:pict>
          </mc:Fallback>
        </mc:AlternateContent>
      </w:r>
      <w:r>
        <w:t xml:space="preserve">If the UE is configured with a TDRA table in which one or more rows contains multiple SLIVs, the UE is not expected to be configured with legacy </w:t>
      </w:r>
      <w:r w:rsidR="00867207">
        <w:t xml:space="preserve">single TRP </w:t>
      </w:r>
      <w:r>
        <w:t xml:space="preserve">PDSCH/PUSCH repetition. Legacy </w:t>
      </w:r>
      <w:r w:rsidR="00867207">
        <w:t>single-TRP</w:t>
      </w:r>
      <w:r>
        <w:t xml:space="preserve"> repetition refers to either Rel-15 repetition through configuration of </w:t>
      </w:r>
      <w:proofErr w:type="spellStart"/>
      <w:r>
        <w:t>pdsch-AggregationFactor</w:t>
      </w:r>
      <w:proofErr w:type="spellEnd"/>
      <w:r>
        <w:t xml:space="preserve"> / </w:t>
      </w:r>
      <w:proofErr w:type="spellStart"/>
      <w:r w:rsidRPr="00EC12CA">
        <w:rPr>
          <w:i/>
          <w:iCs/>
        </w:rPr>
        <w:t>p</w:t>
      </w:r>
      <w:r>
        <w:rPr>
          <w:i/>
          <w:iCs/>
        </w:rPr>
        <w:t>u</w:t>
      </w:r>
      <w:r w:rsidRPr="00EC12CA">
        <w:rPr>
          <w:i/>
          <w:iCs/>
        </w:rPr>
        <w:t>sch-AggregationFactor</w:t>
      </w:r>
      <w:proofErr w:type="spellEnd"/>
      <w:r>
        <w:t xml:space="preserve">, or Rel-16 repetition through configuration of </w:t>
      </w:r>
      <w:proofErr w:type="spellStart"/>
      <w:r w:rsidRPr="00EC12CA">
        <w:rPr>
          <w:i/>
          <w:iCs/>
        </w:rPr>
        <w:t>repetitionNumber</w:t>
      </w:r>
      <w:proofErr w:type="spellEnd"/>
      <w:r>
        <w:rPr>
          <w:i/>
          <w:iCs/>
        </w:rPr>
        <w:t xml:space="preserve"> </w:t>
      </w:r>
      <w:r>
        <w:t xml:space="preserve">/ </w:t>
      </w:r>
      <w:proofErr w:type="spellStart"/>
      <w:r w:rsidRPr="00EC12CA">
        <w:rPr>
          <w:i/>
          <w:iCs/>
        </w:rPr>
        <w:t>numberOfRepetitions</w:t>
      </w:r>
      <w:proofErr w:type="spellEnd"/>
      <w:r>
        <w:t xml:space="preserve"> within the TDRA table.</w:t>
      </w:r>
      <w:bookmarkEnd w:id="16"/>
      <w:bookmarkEnd w:id="17"/>
    </w:p>
    <w:p w14:paraId="4ED5CFB2" w14:textId="77777777" w:rsidR="00EC12CA" w:rsidRPr="00DD298F" w:rsidRDefault="00EC12CA" w:rsidP="00EC12CA">
      <w:pPr>
        <w:jc w:val="both"/>
        <w:rPr>
          <w:lang w:val="en-GB" w:eastAsia="ja-JP"/>
        </w:rPr>
      </w:pPr>
    </w:p>
    <w:p w14:paraId="6A1E9449" w14:textId="7C128C95" w:rsidR="002432CF" w:rsidRPr="00C13C0F" w:rsidRDefault="002432CF" w:rsidP="00C13C0F">
      <w:pPr>
        <w:pStyle w:val="Heading3"/>
      </w:pPr>
      <w:bookmarkStart w:id="18" w:name="_Toc87003378"/>
      <w:r w:rsidRPr="00C13C0F">
        <w:t>2.</w:t>
      </w:r>
      <w:r w:rsidR="00BF207A">
        <w:t>1</w:t>
      </w:r>
      <w:r w:rsidRPr="00C13C0F">
        <w:t>.</w:t>
      </w:r>
      <w:r w:rsidR="00D11F04">
        <w:t>4</w:t>
      </w:r>
      <w:r w:rsidRPr="00C13C0F">
        <w:tab/>
        <w:t>Frequency domain resource allocation aspects</w:t>
      </w:r>
      <w:bookmarkEnd w:id="18"/>
    </w:p>
    <w:p w14:paraId="5364615E" w14:textId="26438E8F" w:rsidR="002432CF" w:rsidRDefault="00AC264B" w:rsidP="00C13C0F">
      <w:pPr>
        <w:pStyle w:val="BodyText"/>
        <w:rPr>
          <w:lang w:val="en-GB"/>
        </w:rPr>
      </w:pPr>
      <w:r>
        <w:rPr>
          <w:lang w:val="en-GB"/>
        </w:rPr>
        <w:t xml:space="preserve">It is obvious that NR operation in frequency bands above 52.6 GHz will be characterized by directional transmission and reception from usage of large antenna array to achieve reasonable radio performance. </w:t>
      </w:r>
      <w:r w:rsidR="00190B79">
        <w:rPr>
          <w:lang w:val="en-GB"/>
        </w:rPr>
        <w:t xml:space="preserve">When </w:t>
      </w:r>
      <w:proofErr w:type="spellStart"/>
      <w:r w:rsidR="00190B79">
        <w:rPr>
          <w:lang w:val="en-GB"/>
        </w:rPr>
        <w:t>analog</w:t>
      </w:r>
      <w:proofErr w:type="spellEnd"/>
      <w:r w:rsidR="00190B79">
        <w:rPr>
          <w:lang w:val="en-GB"/>
        </w:rPr>
        <w:t xml:space="preserve"> beamforming is used, a transmitter or a receiver can only form its beam in one direction at a given time instance. </w:t>
      </w:r>
      <w:r w:rsidR="00C23162">
        <w:rPr>
          <w:lang w:val="en-GB"/>
        </w:rPr>
        <w:t>F</w:t>
      </w:r>
      <w:r w:rsidR="00190B79">
        <w:rPr>
          <w:lang w:val="en-GB"/>
        </w:rPr>
        <w:t xml:space="preserve">requency domain resource multiplexing among different UEs is </w:t>
      </w:r>
      <w:r w:rsidR="00B7424C">
        <w:rPr>
          <w:lang w:val="en-GB"/>
        </w:rPr>
        <w:t>often</w:t>
      </w:r>
      <w:r w:rsidR="00190B79">
        <w:rPr>
          <w:lang w:val="en-GB"/>
        </w:rPr>
        <w:t xml:space="preserve"> not </w:t>
      </w:r>
      <w:r w:rsidR="00F55FF9">
        <w:rPr>
          <w:lang w:val="en-GB"/>
        </w:rPr>
        <w:t>possible</w:t>
      </w:r>
      <w:r w:rsidR="00190B79">
        <w:rPr>
          <w:lang w:val="en-GB"/>
        </w:rPr>
        <w:t xml:space="preserve"> </w:t>
      </w:r>
      <w:r w:rsidR="00C23162">
        <w:rPr>
          <w:lang w:val="en-GB"/>
        </w:rPr>
        <w:t>especially when the beam becomes narrower as the antenna array size increases in higher frequency bands</w:t>
      </w:r>
      <w:r w:rsidR="00190B79">
        <w:rPr>
          <w:lang w:val="en-GB"/>
        </w:rPr>
        <w:t>.</w:t>
      </w:r>
      <w:r w:rsidR="00991B90">
        <w:rPr>
          <w:lang w:val="en-GB"/>
        </w:rPr>
        <w:t xml:space="preserve"> </w:t>
      </w:r>
      <w:r w:rsidR="00CF1F78">
        <w:rPr>
          <w:lang w:val="en-GB"/>
        </w:rPr>
        <w:t>Hence</w:t>
      </w:r>
      <w:r w:rsidR="00C23162">
        <w:rPr>
          <w:lang w:val="en-GB"/>
        </w:rPr>
        <w:t>, i</w:t>
      </w:r>
      <w:r w:rsidR="007D648C">
        <w:rPr>
          <w:lang w:val="en-GB"/>
        </w:rPr>
        <w:t xml:space="preserve">n </w:t>
      </w:r>
      <w:r w:rsidR="00C23162">
        <w:rPr>
          <w:lang w:val="en-GB"/>
        </w:rPr>
        <w:t xml:space="preserve">higher frequency </w:t>
      </w:r>
      <w:r w:rsidR="00F55FF9">
        <w:rPr>
          <w:lang w:val="en-GB"/>
        </w:rPr>
        <w:t>bands</w:t>
      </w:r>
      <w:r w:rsidR="00991B90">
        <w:rPr>
          <w:lang w:val="en-GB"/>
        </w:rPr>
        <w:t xml:space="preserve">, it doesn’t give as much benefit to </w:t>
      </w:r>
      <w:r w:rsidR="00362D73">
        <w:rPr>
          <w:lang w:val="en-GB"/>
        </w:rPr>
        <w:t>support</w:t>
      </w:r>
      <w:r w:rsidR="00991B90">
        <w:rPr>
          <w:lang w:val="en-GB"/>
        </w:rPr>
        <w:t xml:space="preserve"> frequency resource allocation in </w:t>
      </w:r>
      <w:r w:rsidR="00362D73">
        <w:rPr>
          <w:lang w:val="en-GB"/>
        </w:rPr>
        <w:t>as</w:t>
      </w:r>
      <w:r w:rsidR="00991B90" w:rsidDel="00362D73">
        <w:rPr>
          <w:lang w:val="en-GB"/>
        </w:rPr>
        <w:t xml:space="preserve"> </w:t>
      </w:r>
      <w:r w:rsidR="00362D73">
        <w:rPr>
          <w:lang w:val="en-GB"/>
        </w:rPr>
        <w:t xml:space="preserve">fine a </w:t>
      </w:r>
      <w:r w:rsidR="00991B90">
        <w:rPr>
          <w:lang w:val="en-GB"/>
        </w:rPr>
        <w:t>granularity as in the lower frequency bands.</w:t>
      </w:r>
    </w:p>
    <w:p w14:paraId="0CD6313C" w14:textId="676B7658" w:rsidR="00C133AB" w:rsidRDefault="00CF1F78" w:rsidP="00C13C0F">
      <w:pPr>
        <w:pStyle w:val="BodyText"/>
        <w:rPr>
          <w:lang w:val="en-GB"/>
        </w:rPr>
      </w:pPr>
      <w:r>
        <w:rPr>
          <w:lang w:val="en-GB"/>
        </w:rPr>
        <w:t>Since</w:t>
      </w:r>
      <w:r w:rsidR="00EE4FCB" w:rsidDel="00CF1F78">
        <w:rPr>
          <w:lang w:val="en-GB"/>
        </w:rPr>
        <w:t xml:space="preserve"> </w:t>
      </w:r>
      <w:r w:rsidR="00EE4FCB">
        <w:rPr>
          <w:lang w:val="en-GB"/>
        </w:rPr>
        <w:t xml:space="preserve">the frequency domain resource allocation </w:t>
      </w:r>
      <w:r w:rsidR="002A1084">
        <w:rPr>
          <w:lang w:val="en-GB"/>
        </w:rPr>
        <w:t>(FDRA)</w:t>
      </w:r>
      <w:r w:rsidR="00EE4FCB">
        <w:rPr>
          <w:lang w:val="en-GB"/>
        </w:rPr>
        <w:t xml:space="preserve"> field in </w:t>
      </w:r>
      <w:r w:rsidR="00970C9F">
        <w:rPr>
          <w:lang w:val="en-GB"/>
        </w:rPr>
        <w:t>the</w:t>
      </w:r>
      <w:r w:rsidR="00EE4FCB">
        <w:rPr>
          <w:lang w:val="en-GB"/>
        </w:rPr>
        <w:t xml:space="preserve"> DL</w:t>
      </w:r>
      <w:r w:rsidR="00970C9F">
        <w:rPr>
          <w:lang w:val="en-GB"/>
        </w:rPr>
        <w:t>/</w:t>
      </w:r>
      <w:r w:rsidR="00EE4FCB">
        <w:rPr>
          <w:lang w:val="en-GB"/>
        </w:rPr>
        <w:t>UL DCI formats accounts for a significant part of the total DCI sizes</w:t>
      </w:r>
      <w:r>
        <w:rPr>
          <w:lang w:val="en-GB"/>
        </w:rPr>
        <w:t xml:space="preserve">, adopting a </w:t>
      </w:r>
      <w:proofErr w:type="gramStart"/>
      <w:r>
        <w:rPr>
          <w:lang w:val="en-GB"/>
        </w:rPr>
        <w:t>more coarse</w:t>
      </w:r>
      <w:proofErr w:type="gramEnd"/>
      <w:r w:rsidR="00EA2FEC">
        <w:rPr>
          <w:lang w:val="en-GB"/>
        </w:rPr>
        <w:t xml:space="preserve"> frequency domain resource allocation granularity can help to reduce the FDRA field size and hence improve PDCCH coverage.</w:t>
      </w:r>
    </w:p>
    <w:p w14:paraId="6CAFC46D" w14:textId="663E7C54" w:rsidR="00EE4FCB" w:rsidRDefault="00960FFD" w:rsidP="00C13C0F">
      <w:pPr>
        <w:pStyle w:val="BodyText"/>
        <w:rPr>
          <w:lang w:val="en-GB"/>
        </w:rPr>
      </w:pPr>
      <w:r>
        <w:rPr>
          <w:lang w:val="en-GB"/>
        </w:rPr>
        <w:fldChar w:fldCharType="begin"/>
      </w:r>
      <w:r>
        <w:rPr>
          <w:lang w:val="en-GB"/>
        </w:rPr>
        <w:instrText xml:space="preserve"> REF _Ref60955672 \h </w:instrText>
      </w:r>
      <w:r>
        <w:rPr>
          <w:lang w:val="en-GB"/>
        </w:rPr>
      </w:r>
      <w:r>
        <w:rPr>
          <w:lang w:val="en-GB"/>
        </w:rPr>
        <w:fldChar w:fldCharType="separate"/>
      </w:r>
      <w:r w:rsidR="005654FB">
        <w:t xml:space="preserve">Table </w:t>
      </w:r>
      <w:r w:rsidR="005654FB">
        <w:rPr>
          <w:noProof/>
        </w:rPr>
        <w:t>1</w:t>
      </w:r>
      <w:r>
        <w:rPr>
          <w:lang w:val="en-GB"/>
        </w:rPr>
        <w:fldChar w:fldCharType="end"/>
      </w:r>
      <w:r>
        <w:rPr>
          <w:lang w:val="en-GB"/>
        </w:rPr>
        <w:t xml:space="preserve"> l</w:t>
      </w:r>
      <w:r w:rsidR="00EE4FCB">
        <w:rPr>
          <w:lang w:val="en-GB"/>
        </w:rPr>
        <w:t>ist</w:t>
      </w:r>
      <w:r>
        <w:rPr>
          <w:lang w:val="en-GB"/>
        </w:rPr>
        <w:t>s</w:t>
      </w:r>
      <w:r w:rsidR="00EE4FCB">
        <w:rPr>
          <w:lang w:val="en-GB"/>
        </w:rPr>
        <w:t xml:space="preserve"> the </w:t>
      </w:r>
      <w:r w:rsidR="00F55FF9">
        <w:rPr>
          <w:lang w:val="en-GB"/>
        </w:rPr>
        <w:t>Nominal</w:t>
      </w:r>
      <w:r w:rsidR="00F24B44">
        <w:rPr>
          <w:lang w:val="en-GB"/>
        </w:rPr>
        <w:t xml:space="preserve"> RBG size </w:t>
      </w:r>
      <w:r w:rsidR="00F24B44" w:rsidRPr="00F24B44">
        <w:rPr>
          <w:i/>
          <w:iCs/>
          <w:lang w:val="en-GB"/>
        </w:rPr>
        <w:t>P</w:t>
      </w:r>
      <w:r w:rsidR="00F24B44">
        <w:rPr>
          <w:lang w:val="en-GB"/>
        </w:rPr>
        <w:t xml:space="preserve"> and </w:t>
      </w:r>
      <w:r w:rsidR="00EE4FCB">
        <w:rPr>
          <w:lang w:val="en-GB"/>
        </w:rPr>
        <w:t xml:space="preserve">the </w:t>
      </w:r>
      <w:r w:rsidR="00F24B44">
        <w:rPr>
          <w:lang w:val="en-GB"/>
        </w:rPr>
        <w:t xml:space="preserve">corresponding </w:t>
      </w:r>
      <w:r w:rsidR="00EE4FCB">
        <w:rPr>
          <w:lang w:val="en-GB"/>
        </w:rPr>
        <w:t xml:space="preserve">number of </w:t>
      </w:r>
      <w:r w:rsidR="008C7B8B">
        <w:rPr>
          <w:lang w:val="en-GB"/>
        </w:rPr>
        <w:t>FDRA</w:t>
      </w:r>
      <w:r w:rsidR="00EE4FCB">
        <w:rPr>
          <w:lang w:val="en-GB"/>
        </w:rPr>
        <w:t xml:space="preserve"> bits </w:t>
      </w:r>
      <w:r w:rsidR="00527599">
        <w:rPr>
          <w:lang w:val="en-GB"/>
        </w:rPr>
        <w:t>for Resource Allocation T</w:t>
      </w:r>
      <w:r w:rsidR="00EA2FEC">
        <w:rPr>
          <w:lang w:val="en-GB"/>
        </w:rPr>
        <w:t>y</w:t>
      </w:r>
      <w:r w:rsidR="00527599">
        <w:rPr>
          <w:lang w:val="en-GB"/>
        </w:rPr>
        <w:t xml:space="preserve">pe 0 </w:t>
      </w:r>
      <w:r w:rsidR="008C7B8B">
        <w:rPr>
          <w:lang w:val="en-GB"/>
        </w:rPr>
        <w:t xml:space="preserve">in a DL </w:t>
      </w:r>
      <w:r w:rsidR="00F24B44">
        <w:rPr>
          <w:lang w:val="en-GB"/>
        </w:rPr>
        <w:t>or UL</w:t>
      </w:r>
      <w:r w:rsidR="008C7B8B">
        <w:rPr>
          <w:lang w:val="en-GB"/>
        </w:rPr>
        <w:t xml:space="preserve"> DCI format.</w:t>
      </w:r>
      <w:r w:rsidR="00EA2FEC">
        <w:rPr>
          <w:lang w:val="en-GB"/>
        </w:rPr>
        <w:t xml:space="preserve"> </w:t>
      </w:r>
      <w:r w:rsidR="005E2845">
        <w:rPr>
          <w:lang w:val="en-GB"/>
        </w:rPr>
        <w:t xml:space="preserve">Configuration 1 and 2 are defined in the current specs. </w:t>
      </w:r>
      <w:r w:rsidR="0007429D">
        <w:rPr>
          <w:lang w:val="en-GB"/>
        </w:rPr>
        <w:t xml:space="preserve">The maximum RBG size </w:t>
      </w:r>
      <w:r w:rsidR="00362D73">
        <w:rPr>
          <w:lang w:val="en-GB"/>
        </w:rPr>
        <w:t xml:space="preserve">is </w:t>
      </w:r>
      <w:r w:rsidR="0007429D">
        <w:rPr>
          <w:lang w:val="en-GB"/>
        </w:rPr>
        <w:t xml:space="preserve">limited to 16 RBs. </w:t>
      </w:r>
      <w:r w:rsidR="00362D73">
        <w:rPr>
          <w:lang w:val="en-GB"/>
        </w:rPr>
        <w:t>We add a</w:t>
      </w:r>
      <w:r w:rsidR="0007429D">
        <w:rPr>
          <w:lang w:val="en-GB"/>
        </w:rPr>
        <w:t xml:space="preserve"> third RBG configuration (Configuration 3) </w:t>
      </w:r>
      <w:r w:rsidR="004D0414">
        <w:rPr>
          <w:lang w:val="en-GB"/>
        </w:rPr>
        <w:t xml:space="preserve">in the table to </w:t>
      </w:r>
      <w:r w:rsidR="007D7A63">
        <w:rPr>
          <w:lang w:val="en-GB"/>
        </w:rPr>
        <w:t xml:space="preserve">illustrate </w:t>
      </w:r>
      <w:r w:rsidR="00362D73">
        <w:rPr>
          <w:lang w:val="en-GB"/>
        </w:rPr>
        <w:t xml:space="preserve">how the size of the </w:t>
      </w:r>
      <w:r w:rsidR="007D7A63">
        <w:rPr>
          <w:lang w:val="en-GB"/>
        </w:rPr>
        <w:t>FDRA</w:t>
      </w:r>
      <w:r w:rsidR="004D0414">
        <w:rPr>
          <w:lang w:val="en-GB"/>
        </w:rPr>
        <w:t xml:space="preserve"> </w:t>
      </w:r>
      <w:r w:rsidR="00362D73">
        <w:rPr>
          <w:lang w:val="en-GB"/>
        </w:rPr>
        <w:t xml:space="preserve">field in DCI </w:t>
      </w:r>
      <w:r w:rsidR="007D7A63">
        <w:rPr>
          <w:lang w:val="en-GB"/>
        </w:rPr>
        <w:t>can be greatly reduced</w:t>
      </w:r>
      <w:r w:rsidR="004D0414">
        <w:rPr>
          <w:lang w:val="en-GB"/>
        </w:rPr>
        <w:t xml:space="preserve"> </w:t>
      </w:r>
      <w:r w:rsidR="007D7A63">
        <w:rPr>
          <w:lang w:val="en-GB"/>
        </w:rPr>
        <w:t xml:space="preserve">with </w:t>
      </w:r>
      <w:r w:rsidR="0007429D">
        <w:rPr>
          <w:lang w:val="en-GB"/>
        </w:rPr>
        <w:t>increase</w:t>
      </w:r>
      <w:r w:rsidR="007D7A63">
        <w:rPr>
          <w:lang w:val="en-GB"/>
        </w:rPr>
        <w:t>d</w:t>
      </w:r>
      <w:r w:rsidR="0007429D">
        <w:rPr>
          <w:lang w:val="en-GB"/>
        </w:rPr>
        <w:t xml:space="preserve"> </w:t>
      </w:r>
      <w:r w:rsidR="004D0414">
        <w:rPr>
          <w:lang w:val="en-GB"/>
        </w:rPr>
        <w:t xml:space="preserve">RBG size. </w:t>
      </w:r>
      <w:r w:rsidR="00362D73">
        <w:rPr>
          <w:lang w:val="en-GB"/>
        </w:rPr>
        <w:t>For</w:t>
      </w:r>
      <w:r w:rsidR="00BD72A6">
        <w:rPr>
          <w:lang w:val="en-GB"/>
        </w:rPr>
        <w:t xml:space="preserve"> Configuration 3</w:t>
      </w:r>
      <w:r w:rsidR="00E00991">
        <w:rPr>
          <w:lang w:val="en-GB"/>
        </w:rPr>
        <w:t xml:space="preserve"> </w:t>
      </w:r>
      <w:r w:rsidR="00362D73">
        <w:rPr>
          <w:lang w:val="en-GB"/>
        </w:rPr>
        <w:t>we consider</w:t>
      </w:r>
      <w:r w:rsidR="00BD72A6">
        <w:rPr>
          <w:lang w:val="en-GB"/>
        </w:rPr>
        <w:t xml:space="preserve"> two possible options </w:t>
      </w:r>
      <w:r w:rsidR="00362D73">
        <w:rPr>
          <w:lang w:val="en-GB"/>
        </w:rPr>
        <w:t xml:space="preserve">for </w:t>
      </w:r>
      <w:r w:rsidR="00BD72A6" w:rsidRPr="00E00991">
        <w:rPr>
          <w:i/>
          <w:iCs/>
          <w:lang w:val="en-GB"/>
        </w:rPr>
        <w:t>P</w:t>
      </w:r>
      <w:r w:rsidR="00BD72A6">
        <w:rPr>
          <w:lang w:val="en-GB"/>
        </w:rPr>
        <w:t xml:space="preserve"> and the corresponding FDRA size</w:t>
      </w:r>
      <w:r w:rsidR="00362D73">
        <w:rPr>
          <w:lang w:val="en-GB"/>
        </w:rPr>
        <w:t xml:space="preserve">. The two options </w:t>
      </w:r>
      <w:r w:rsidR="00BD72A6">
        <w:rPr>
          <w:lang w:val="en-GB"/>
        </w:rPr>
        <w:t xml:space="preserve">are </w:t>
      </w:r>
      <w:r w:rsidR="00767D2F">
        <w:rPr>
          <w:lang w:val="en-GB"/>
        </w:rPr>
        <w:t>separated</w:t>
      </w:r>
      <w:r w:rsidR="00BD72A6">
        <w:rPr>
          <w:lang w:val="en-GB"/>
        </w:rPr>
        <w:t xml:space="preserve"> by ‘/’. </w:t>
      </w:r>
      <w:r w:rsidR="004D0414">
        <w:rPr>
          <w:lang w:val="en-GB"/>
        </w:rPr>
        <w:t xml:space="preserve">One can see that with </w:t>
      </w:r>
      <w:r w:rsidR="00362D73">
        <w:rPr>
          <w:lang w:val="en-GB"/>
        </w:rPr>
        <w:t>P =</w:t>
      </w:r>
      <w:r w:rsidR="004D0414">
        <w:rPr>
          <w:lang w:val="en-GB"/>
        </w:rPr>
        <w:t xml:space="preserve"> 64 RBs, only 5 bits are needed to indicate frequency domain resource allocation in a BWP of 275 RBs.</w:t>
      </w:r>
    </w:p>
    <w:p w14:paraId="37B50C82" w14:textId="75B143E3" w:rsidR="00EE4FCB" w:rsidRDefault="00EE4FCB" w:rsidP="00EE4FCB">
      <w:pPr>
        <w:pStyle w:val="Caption"/>
        <w:keepNext/>
        <w:jc w:val="center"/>
      </w:pPr>
      <w:bookmarkStart w:id="19" w:name="_Ref60955672"/>
      <w:r>
        <w:t xml:space="preserve">Table </w:t>
      </w:r>
      <w:r>
        <w:fldChar w:fldCharType="begin"/>
      </w:r>
      <w:r>
        <w:instrText xml:space="preserve"> SEQ Table \* ARABIC </w:instrText>
      </w:r>
      <w:r>
        <w:fldChar w:fldCharType="separate"/>
      </w:r>
      <w:r w:rsidR="00DF3BEA">
        <w:rPr>
          <w:noProof/>
        </w:rPr>
        <w:t>2</w:t>
      </w:r>
      <w:r>
        <w:fldChar w:fldCharType="end"/>
      </w:r>
      <w:bookmarkEnd w:id="19"/>
      <w:r w:rsidR="004A65B3">
        <w:t>:</w:t>
      </w:r>
      <w:r>
        <w:t xml:space="preserve"> </w:t>
      </w:r>
      <w:r w:rsidR="00B36E29">
        <w:t xml:space="preserve">Normal RBG </w:t>
      </w:r>
      <w:r w:rsidR="005703F0">
        <w:t>s</w:t>
      </w:r>
      <w:r w:rsidR="00B36E29">
        <w:t xml:space="preserve">ize </w:t>
      </w:r>
      <w:r w:rsidR="008A4211">
        <w:t>(</w:t>
      </w:r>
      <w:r w:rsidR="008A4211" w:rsidRPr="0060507E">
        <w:rPr>
          <w:i/>
          <w:iCs/>
        </w:rPr>
        <w:t>P</w:t>
      </w:r>
      <w:r w:rsidR="008A4211">
        <w:t xml:space="preserve">) </w:t>
      </w:r>
      <w:r w:rsidR="00B36E29">
        <w:t>and FDRA</w:t>
      </w:r>
      <w:r>
        <w:t xml:space="preserve"> field size, Resource Allocation Type 0</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133AB" w14:paraId="3442C6F1" w14:textId="77777777" w:rsidTr="00C133AB">
        <w:tc>
          <w:tcPr>
            <w:tcW w:w="1375" w:type="dxa"/>
            <w:vMerge w:val="restart"/>
          </w:tcPr>
          <w:p w14:paraId="2B64FB89" w14:textId="1BB70242" w:rsidR="00C133AB" w:rsidRDefault="00C133AB" w:rsidP="00C133AB">
            <w:pPr>
              <w:jc w:val="center"/>
              <w:rPr>
                <w:lang w:eastAsia="en-GB"/>
              </w:rPr>
            </w:pPr>
            <w:r w:rsidRPr="00C133AB">
              <w:rPr>
                <w:b/>
                <w:bCs/>
                <w:lang w:val="en-GB" w:eastAsia="en-GB"/>
              </w:rPr>
              <w:t>Bandwidth</w:t>
            </w:r>
            <w:r>
              <w:rPr>
                <w:b/>
                <w:bCs/>
                <w:lang w:val="en-GB" w:eastAsia="en-GB"/>
              </w:rPr>
              <w:t xml:space="preserve"> </w:t>
            </w:r>
            <w:r w:rsidRPr="00C133AB">
              <w:rPr>
                <w:b/>
                <w:bCs/>
                <w:lang w:val="en-GB" w:eastAsia="en-GB"/>
              </w:rPr>
              <w:t>Part Size</w:t>
            </w:r>
          </w:p>
        </w:tc>
        <w:tc>
          <w:tcPr>
            <w:tcW w:w="2750" w:type="dxa"/>
            <w:gridSpan w:val="2"/>
          </w:tcPr>
          <w:p w14:paraId="4CE9BD5F" w14:textId="26BB1BE3" w:rsidR="00C133AB" w:rsidRDefault="00C133AB" w:rsidP="00C133AB">
            <w:pPr>
              <w:jc w:val="center"/>
              <w:rPr>
                <w:lang w:eastAsia="en-GB"/>
              </w:rPr>
            </w:pPr>
            <w:r w:rsidRPr="00C133AB">
              <w:rPr>
                <w:b/>
                <w:bCs/>
                <w:lang w:val="en-GB" w:eastAsia="en-GB"/>
              </w:rPr>
              <w:t>Configuration 1</w:t>
            </w:r>
          </w:p>
        </w:tc>
        <w:tc>
          <w:tcPr>
            <w:tcW w:w="2752" w:type="dxa"/>
            <w:gridSpan w:val="2"/>
          </w:tcPr>
          <w:p w14:paraId="72CA7444" w14:textId="4F282F35" w:rsidR="00C133AB" w:rsidRDefault="00C133AB" w:rsidP="00C133AB">
            <w:pPr>
              <w:jc w:val="center"/>
              <w:rPr>
                <w:lang w:eastAsia="en-GB"/>
              </w:rPr>
            </w:pPr>
            <w:r w:rsidRPr="00C133AB">
              <w:rPr>
                <w:b/>
                <w:bCs/>
                <w:lang w:val="en-GB" w:eastAsia="en-GB"/>
              </w:rPr>
              <w:t xml:space="preserve">Configuration </w:t>
            </w:r>
            <w:r>
              <w:rPr>
                <w:b/>
                <w:bCs/>
                <w:lang w:val="en-GB" w:eastAsia="en-GB"/>
              </w:rPr>
              <w:t>2</w:t>
            </w:r>
          </w:p>
        </w:tc>
        <w:tc>
          <w:tcPr>
            <w:tcW w:w="2752" w:type="dxa"/>
            <w:gridSpan w:val="2"/>
          </w:tcPr>
          <w:p w14:paraId="0749C622" w14:textId="1E4823BB" w:rsidR="00C133AB" w:rsidRPr="005E2845" w:rsidRDefault="005E2845" w:rsidP="005E2845">
            <w:pPr>
              <w:jc w:val="center"/>
              <w:rPr>
                <w:color w:val="0000FF"/>
                <w:lang w:eastAsia="en-GB"/>
              </w:rPr>
            </w:pPr>
            <w:r w:rsidRPr="005E2845">
              <w:rPr>
                <w:b/>
                <w:bCs/>
                <w:color w:val="0000FF"/>
                <w:lang w:val="en-GB" w:eastAsia="en-GB"/>
              </w:rPr>
              <w:t>Configuration 3</w:t>
            </w:r>
          </w:p>
        </w:tc>
      </w:tr>
      <w:tr w:rsidR="00C133AB" w14:paraId="7D2250D3" w14:textId="77777777" w:rsidTr="00C133AB">
        <w:tc>
          <w:tcPr>
            <w:tcW w:w="1375" w:type="dxa"/>
            <w:vMerge/>
          </w:tcPr>
          <w:p w14:paraId="00D6D50F" w14:textId="77777777" w:rsidR="00C133AB" w:rsidRDefault="00C133AB" w:rsidP="00C133AB">
            <w:pPr>
              <w:rPr>
                <w:lang w:eastAsia="en-GB"/>
              </w:rPr>
            </w:pPr>
          </w:p>
        </w:tc>
        <w:tc>
          <w:tcPr>
            <w:tcW w:w="1375" w:type="dxa"/>
          </w:tcPr>
          <w:p w14:paraId="4CB85B31" w14:textId="2DD20893" w:rsidR="00C133AB" w:rsidRPr="008A4211" w:rsidRDefault="008A4211" w:rsidP="00C133AB">
            <w:pPr>
              <w:jc w:val="center"/>
              <w:rPr>
                <w:b/>
                <w:i/>
                <w:lang w:eastAsia="en-GB"/>
              </w:rPr>
            </w:pPr>
            <w:r w:rsidRPr="008A4211">
              <w:rPr>
                <w:b/>
                <w:bCs/>
                <w:i/>
                <w:iCs/>
                <w:lang w:eastAsia="en-GB"/>
              </w:rPr>
              <w:t>P</w:t>
            </w:r>
          </w:p>
        </w:tc>
        <w:tc>
          <w:tcPr>
            <w:tcW w:w="1375" w:type="dxa"/>
          </w:tcPr>
          <w:p w14:paraId="578F503A" w14:textId="3D22E74A" w:rsidR="00C133AB" w:rsidRPr="005E2845" w:rsidRDefault="00C133AB" w:rsidP="00C133AB">
            <w:pPr>
              <w:rPr>
                <w:b/>
                <w:lang w:eastAsia="en-GB"/>
              </w:rPr>
            </w:pPr>
            <w:r w:rsidRPr="005E2845">
              <w:rPr>
                <w:b/>
                <w:lang w:eastAsia="en-GB"/>
              </w:rPr>
              <w:t>FDRA size</w:t>
            </w:r>
          </w:p>
        </w:tc>
        <w:tc>
          <w:tcPr>
            <w:tcW w:w="1376" w:type="dxa"/>
          </w:tcPr>
          <w:p w14:paraId="300595D1" w14:textId="44216DFA" w:rsidR="00C133AB" w:rsidRPr="008A4211" w:rsidRDefault="008A4211" w:rsidP="005E2845">
            <w:pPr>
              <w:jc w:val="center"/>
              <w:rPr>
                <w:b/>
                <w:i/>
                <w:lang w:eastAsia="en-GB"/>
              </w:rPr>
            </w:pPr>
            <w:r w:rsidRPr="008A4211">
              <w:rPr>
                <w:b/>
                <w:bCs/>
                <w:i/>
                <w:iCs/>
                <w:lang w:eastAsia="en-GB"/>
              </w:rPr>
              <w:t>P</w:t>
            </w:r>
          </w:p>
        </w:tc>
        <w:tc>
          <w:tcPr>
            <w:tcW w:w="1376" w:type="dxa"/>
          </w:tcPr>
          <w:p w14:paraId="6151371C" w14:textId="1C8B9210" w:rsidR="00C133AB" w:rsidRDefault="005E2845" w:rsidP="005E2845">
            <w:pPr>
              <w:jc w:val="center"/>
              <w:rPr>
                <w:lang w:eastAsia="en-GB"/>
              </w:rPr>
            </w:pPr>
            <w:r w:rsidRPr="005E2845">
              <w:rPr>
                <w:b/>
                <w:bCs/>
                <w:lang w:eastAsia="en-GB"/>
              </w:rPr>
              <w:t>FDRA size</w:t>
            </w:r>
          </w:p>
        </w:tc>
        <w:tc>
          <w:tcPr>
            <w:tcW w:w="1376" w:type="dxa"/>
          </w:tcPr>
          <w:p w14:paraId="03BC1241" w14:textId="72D10C64" w:rsidR="00C133AB" w:rsidRPr="008A4211" w:rsidRDefault="008A4211" w:rsidP="005E2845">
            <w:pPr>
              <w:jc w:val="center"/>
              <w:rPr>
                <w:i/>
                <w:color w:val="0000FF"/>
                <w:lang w:eastAsia="en-GB"/>
              </w:rPr>
            </w:pPr>
            <w:r w:rsidRPr="008A4211">
              <w:rPr>
                <w:b/>
                <w:bCs/>
                <w:i/>
                <w:iCs/>
                <w:color w:val="0000FF"/>
                <w:lang w:eastAsia="en-GB"/>
              </w:rPr>
              <w:t>P</w:t>
            </w:r>
          </w:p>
        </w:tc>
        <w:tc>
          <w:tcPr>
            <w:tcW w:w="1376" w:type="dxa"/>
          </w:tcPr>
          <w:p w14:paraId="6114FC5C" w14:textId="576DFF1A" w:rsidR="00C133AB" w:rsidRPr="005E2845" w:rsidRDefault="005E2845" w:rsidP="00C133AB">
            <w:pPr>
              <w:rPr>
                <w:color w:val="0000FF"/>
                <w:lang w:eastAsia="en-GB"/>
              </w:rPr>
            </w:pPr>
            <w:r w:rsidRPr="005E2845">
              <w:rPr>
                <w:b/>
                <w:bCs/>
                <w:color w:val="0000FF"/>
                <w:lang w:eastAsia="en-GB"/>
              </w:rPr>
              <w:t>FDRA size</w:t>
            </w:r>
          </w:p>
        </w:tc>
      </w:tr>
      <w:tr w:rsidR="00C133AB" w14:paraId="1C71AB4D" w14:textId="77777777" w:rsidTr="00C133AB">
        <w:tc>
          <w:tcPr>
            <w:tcW w:w="1375" w:type="dxa"/>
          </w:tcPr>
          <w:p w14:paraId="2883B513" w14:textId="70CC655D" w:rsidR="00C133AB" w:rsidRDefault="00C133AB" w:rsidP="00C133AB">
            <w:pPr>
              <w:jc w:val="center"/>
              <w:rPr>
                <w:lang w:eastAsia="en-GB"/>
              </w:rPr>
            </w:pPr>
            <w:r w:rsidRPr="005E2845">
              <w:rPr>
                <w:rFonts w:eastAsia="Times New Roman" w:cs="Arial"/>
                <w:color w:val="000000" w:themeColor="dark1"/>
                <w:kern w:val="24"/>
                <w:lang w:val="en-GB" w:eastAsia="zh-CN"/>
              </w:rPr>
              <w:t>1 – 36</w:t>
            </w:r>
          </w:p>
        </w:tc>
        <w:tc>
          <w:tcPr>
            <w:tcW w:w="1375" w:type="dxa"/>
          </w:tcPr>
          <w:p w14:paraId="5FC66EA5" w14:textId="6C5993F3" w:rsidR="00C133AB" w:rsidRDefault="00C133AB" w:rsidP="00C133AB">
            <w:pPr>
              <w:jc w:val="center"/>
              <w:rPr>
                <w:lang w:eastAsia="en-GB"/>
              </w:rPr>
            </w:pPr>
            <w:r w:rsidRPr="005E2845">
              <w:rPr>
                <w:rFonts w:eastAsia="Times New Roman" w:cs="Arial"/>
                <w:color w:val="000000" w:themeColor="dark1"/>
                <w:kern w:val="24"/>
                <w:lang w:val="en-GB" w:eastAsia="zh-CN"/>
              </w:rPr>
              <w:t>2</w:t>
            </w:r>
          </w:p>
        </w:tc>
        <w:tc>
          <w:tcPr>
            <w:tcW w:w="1375" w:type="dxa"/>
          </w:tcPr>
          <w:p w14:paraId="5A8F9A7D" w14:textId="438DB229"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5226927D" w14:textId="2DF8A37D" w:rsidR="00C133AB" w:rsidRDefault="00C133AB" w:rsidP="00C133AB">
            <w:pPr>
              <w:jc w:val="center"/>
              <w:rPr>
                <w:lang w:eastAsia="en-GB"/>
              </w:rPr>
            </w:pPr>
            <w:r w:rsidRPr="005E2845">
              <w:rPr>
                <w:rFonts w:eastAsia="Times New Roman" w:cs="Arial"/>
                <w:color w:val="000000" w:themeColor="dark1"/>
                <w:kern w:val="24"/>
                <w:lang w:val="en-GB" w:eastAsia="zh-CN"/>
              </w:rPr>
              <w:t>4</w:t>
            </w:r>
          </w:p>
        </w:tc>
        <w:tc>
          <w:tcPr>
            <w:tcW w:w="1376" w:type="dxa"/>
          </w:tcPr>
          <w:p w14:paraId="2CCEA086" w14:textId="36A4CF06" w:rsidR="00C133AB" w:rsidRDefault="00C133AB" w:rsidP="00C133AB">
            <w:pPr>
              <w:jc w:val="center"/>
              <w:rPr>
                <w:lang w:eastAsia="en-GB"/>
              </w:rPr>
            </w:pPr>
            <w:r w:rsidRPr="005E2845">
              <w:rPr>
                <w:rFonts w:eastAsia="Times New Roman" w:cs="Arial"/>
                <w:color w:val="000000" w:themeColor="dark1"/>
                <w:kern w:val="24"/>
                <w:lang w:eastAsia="zh-CN"/>
              </w:rPr>
              <w:t>9</w:t>
            </w:r>
          </w:p>
        </w:tc>
        <w:tc>
          <w:tcPr>
            <w:tcW w:w="1376" w:type="dxa"/>
          </w:tcPr>
          <w:p w14:paraId="0DF109BA" w14:textId="489C0183" w:rsidR="00C133AB" w:rsidRPr="005E2845" w:rsidRDefault="005E2845" w:rsidP="00C133AB">
            <w:pPr>
              <w:jc w:val="center"/>
              <w:rPr>
                <w:rFonts w:cs="Arial"/>
                <w:color w:val="0000FF"/>
                <w:lang w:eastAsia="en-GB"/>
              </w:rPr>
            </w:pPr>
            <w:r w:rsidRPr="005E2845">
              <w:rPr>
                <w:rFonts w:cs="Arial"/>
                <w:color w:val="0000FF"/>
                <w:lang w:eastAsia="en-GB"/>
              </w:rPr>
              <w:t>4</w:t>
            </w:r>
            <w:r>
              <w:rPr>
                <w:rFonts w:cs="Arial"/>
                <w:color w:val="0000FF"/>
                <w:lang w:eastAsia="en-GB"/>
              </w:rPr>
              <w:t>/8</w:t>
            </w:r>
          </w:p>
        </w:tc>
        <w:tc>
          <w:tcPr>
            <w:tcW w:w="1376" w:type="dxa"/>
          </w:tcPr>
          <w:p w14:paraId="730EDE43" w14:textId="2FC5216A"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r w:rsidR="00C133AB" w14:paraId="157BEAFF" w14:textId="77777777" w:rsidTr="00C133AB">
        <w:tc>
          <w:tcPr>
            <w:tcW w:w="1375" w:type="dxa"/>
          </w:tcPr>
          <w:p w14:paraId="4FC55F4C" w14:textId="6BA6E022" w:rsidR="00C133AB" w:rsidRDefault="00C133AB" w:rsidP="00C133AB">
            <w:pPr>
              <w:jc w:val="center"/>
              <w:rPr>
                <w:lang w:eastAsia="en-GB"/>
              </w:rPr>
            </w:pPr>
            <w:r w:rsidRPr="005E2845">
              <w:rPr>
                <w:rFonts w:eastAsia="Times New Roman" w:cs="Arial"/>
                <w:color w:val="000000" w:themeColor="dark1"/>
                <w:kern w:val="24"/>
                <w:lang w:val="en-GB" w:eastAsia="zh-CN"/>
              </w:rPr>
              <w:t>37 – 72</w:t>
            </w:r>
          </w:p>
        </w:tc>
        <w:tc>
          <w:tcPr>
            <w:tcW w:w="1375" w:type="dxa"/>
          </w:tcPr>
          <w:p w14:paraId="61E5B488" w14:textId="7BF17913" w:rsidR="00C133AB" w:rsidRDefault="00C133AB" w:rsidP="00C133AB">
            <w:pPr>
              <w:jc w:val="center"/>
              <w:rPr>
                <w:lang w:eastAsia="en-GB"/>
              </w:rPr>
            </w:pPr>
            <w:r w:rsidRPr="005E2845">
              <w:rPr>
                <w:rFonts w:eastAsia="Times New Roman" w:cs="Arial"/>
                <w:color w:val="000000" w:themeColor="dark1"/>
                <w:kern w:val="24"/>
                <w:lang w:val="en-GB" w:eastAsia="zh-CN"/>
              </w:rPr>
              <w:t>4</w:t>
            </w:r>
          </w:p>
        </w:tc>
        <w:tc>
          <w:tcPr>
            <w:tcW w:w="1375" w:type="dxa"/>
          </w:tcPr>
          <w:p w14:paraId="444BC203" w14:textId="79BED080"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295EC98E" w14:textId="2851AF6B" w:rsidR="00C133AB" w:rsidRDefault="00C133AB" w:rsidP="00C133AB">
            <w:pPr>
              <w:jc w:val="center"/>
              <w:rPr>
                <w:lang w:eastAsia="en-GB"/>
              </w:rPr>
            </w:pPr>
            <w:r w:rsidRPr="005E2845">
              <w:rPr>
                <w:rFonts w:eastAsia="Times New Roman" w:cs="Arial"/>
                <w:color w:val="000000" w:themeColor="dark1"/>
                <w:kern w:val="24"/>
                <w:lang w:val="en-GB" w:eastAsia="zh-CN"/>
              </w:rPr>
              <w:t>8</w:t>
            </w:r>
          </w:p>
        </w:tc>
        <w:tc>
          <w:tcPr>
            <w:tcW w:w="1376" w:type="dxa"/>
          </w:tcPr>
          <w:p w14:paraId="3467059B" w14:textId="60C36B85" w:rsidR="00C133AB" w:rsidRDefault="00C133AB" w:rsidP="00C133AB">
            <w:pPr>
              <w:jc w:val="center"/>
              <w:rPr>
                <w:lang w:eastAsia="en-GB"/>
              </w:rPr>
            </w:pPr>
            <w:r w:rsidRPr="005E2845">
              <w:rPr>
                <w:rFonts w:eastAsia="Times New Roman" w:cs="Arial"/>
                <w:color w:val="000000" w:themeColor="dark1"/>
                <w:kern w:val="24"/>
                <w:lang w:eastAsia="zh-CN"/>
              </w:rPr>
              <w:t>9</w:t>
            </w:r>
          </w:p>
        </w:tc>
        <w:tc>
          <w:tcPr>
            <w:tcW w:w="1376" w:type="dxa"/>
          </w:tcPr>
          <w:p w14:paraId="6F4EEDE9" w14:textId="77B45BAB" w:rsidR="00C133AB" w:rsidRPr="005E2845" w:rsidRDefault="005E2845" w:rsidP="00C133AB">
            <w:pPr>
              <w:jc w:val="center"/>
              <w:rPr>
                <w:rFonts w:cs="Arial"/>
                <w:color w:val="0000FF"/>
                <w:lang w:eastAsia="en-GB"/>
              </w:rPr>
            </w:pPr>
            <w:r w:rsidRPr="005E2845">
              <w:rPr>
                <w:rFonts w:cs="Arial"/>
                <w:color w:val="0000FF"/>
                <w:lang w:eastAsia="en-GB"/>
              </w:rPr>
              <w:t>8</w:t>
            </w:r>
            <w:r>
              <w:rPr>
                <w:rFonts w:cs="Arial"/>
                <w:color w:val="0000FF"/>
                <w:lang w:eastAsia="en-GB"/>
              </w:rPr>
              <w:t>/16</w:t>
            </w:r>
          </w:p>
        </w:tc>
        <w:tc>
          <w:tcPr>
            <w:tcW w:w="1376" w:type="dxa"/>
          </w:tcPr>
          <w:p w14:paraId="420A0558" w14:textId="61C76650"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r w:rsidR="00C133AB" w14:paraId="22E6ECF1" w14:textId="77777777" w:rsidTr="00C133AB">
        <w:tc>
          <w:tcPr>
            <w:tcW w:w="1375" w:type="dxa"/>
          </w:tcPr>
          <w:p w14:paraId="4DF2ECF0" w14:textId="4400AA61" w:rsidR="00C133AB" w:rsidRDefault="00C133AB" w:rsidP="00C133AB">
            <w:pPr>
              <w:jc w:val="center"/>
              <w:rPr>
                <w:lang w:eastAsia="en-GB"/>
              </w:rPr>
            </w:pPr>
            <w:r w:rsidRPr="005E2845">
              <w:rPr>
                <w:rFonts w:eastAsia="Times New Roman" w:cs="Arial"/>
                <w:color w:val="000000" w:themeColor="dark1"/>
                <w:kern w:val="24"/>
                <w:lang w:val="en-GB" w:eastAsia="zh-CN"/>
              </w:rPr>
              <w:t>73 – 144</w:t>
            </w:r>
          </w:p>
        </w:tc>
        <w:tc>
          <w:tcPr>
            <w:tcW w:w="1375" w:type="dxa"/>
          </w:tcPr>
          <w:p w14:paraId="7B7884C8" w14:textId="689515A4" w:rsidR="00C133AB" w:rsidRDefault="00C133AB" w:rsidP="00C133AB">
            <w:pPr>
              <w:jc w:val="center"/>
              <w:rPr>
                <w:lang w:eastAsia="en-GB"/>
              </w:rPr>
            </w:pPr>
            <w:r w:rsidRPr="005E2845">
              <w:rPr>
                <w:rFonts w:eastAsia="Times New Roman" w:cs="Arial"/>
                <w:color w:val="000000" w:themeColor="dark1"/>
                <w:kern w:val="24"/>
                <w:lang w:val="en-GB" w:eastAsia="zh-CN"/>
              </w:rPr>
              <w:t>8</w:t>
            </w:r>
          </w:p>
        </w:tc>
        <w:tc>
          <w:tcPr>
            <w:tcW w:w="1375" w:type="dxa"/>
          </w:tcPr>
          <w:p w14:paraId="598AE570" w14:textId="3A6C1C94"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4090F266" w14:textId="60913819" w:rsidR="00C133AB" w:rsidRDefault="00C133AB" w:rsidP="00C133AB">
            <w:pPr>
              <w:jc w:val="center"/>
              <w:rPr>
                <w:lang w:eastAsia="en-GB"/>
              </w:rPr>
            </w:pPr>
            <w:r w:rsidRPr="005E2845">
              <w:rPr>
                <w:rFonts w:eastAsia="Times New Roman" w:cs="Arial"/>
                <w:color w:val="000000" w:themeColor="dark1"/>
                <w:kern w:val="24"/>
                <w:lang w:val="en-GB" w:eastAsia="zh-CN"/>
              </w:rPr>
              <w:t>16</w:t>
            </w:r>
          </w:p>
        </w:tc>
        <w:tc>
          <w:tcPr>
            <w:tcW w:w="1376" w:type="dxa"/>
          </w:tcPr>
          <w:p w14:paraId="13AFFE70" w14:textId="3E220B39" w:rsidR="00C133AB" w:rsidRDefault="00C133AB" w:rsidP="00C133AB">
            <w:pPr>
              <w:jc w:val="center"/>
              <w:rPr>
                <w:lang w:eastAsia="en-GB"/>
              </w:rPr>
            </w:pPr>
            <w:r w:rsidRPr="005E2845">
              <w:rPr>
                <w:rFonts w:eastAsia="Times New Roman" w:cs="Arial"/>
                <w:color w:val="000000" w:themeColor="dark1"/>
                <w:kern w:val="24"/>
                <w:lang w:eastAsia="zh-CN"/>
              </w:rPr>
              <w:t>9</w:t>
            </w:r>
          </w:p>
        </w:tc>
        <w:tc>
          <w:tcPr>
            <w:tcW w:w="1376" w:type="dxa"/>
          </w:tcPr>
          <w:p w14:paraId="61C0B7D2" w14:textId="01F785D9" w:rsidR="00C133AB" w:rsidRPr="005E2845" w:rsidRDefault="005E2845" w:rsidP="00C133AB">
            <w:pPr>
              <w:jc w:val="center"/>
              <w:rPr>
                <w:rFonts w:cs="Arial"/>
                <w:color w:val="0000FF"/>
                <w:lang w:eastAsia="en-GB"/>
              </w:rPr>
            </w:pPr>
            <w:r w:rsidRPr="005E2845">
              <w:rPr>
                <w:rFonts w:cs="Arial"/>
                <w:color w:val="0000FF"/>
                <w:lang w:eastAsia="en-GB"/>
              </w:rPr>
              <w:t>16</w:t>
            </w:r>
            <w:r>
              <w:rPr>
                <w:rFonts w:cs="Arial"/>
                <w:color w:val="0000FF"/>
                <w:lang w:eastAsia="en-GB"/>
              </w:rPr>
              <w:t>/32</w:t>
            </w:r>
          </w:p>
        </w:tc>
        <w:tc>
          <w:tcPr>
            <w:tcW w:w="1376" w:type="dxa"/>
          </w:tcPr>
          <w:p w14:paraId="3958E8C7" w14:textId="3CFDD3BD"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r w:rsidR="00C133AB" w14:paraId="1A42D138" w14:textId="77777777" w:rsidTr="00C133AB">
        <w:tc>
          <w:tcPr>
            <w:tcW w:w="1375" w:type="dxa"/>
          </w:tcPr>
          <w:p w14:paraId="101C9A71" w14:textId="3B155203" w:rsidR="00C133AB" w:rsidRDefault="00C133AB" w:rsidP="00C133AB">
            <w:pPr>
              <w:jc w:val="center"/>
              <w:rPr>
                <w:lang w:eastAsia="en-GB"/>
              </w:rPr>
            </w:pPr>
            <w:r w:rsidRPr="005E2845">
              <w:rPr>
                <w:rFonts w:eastAsia="Times New Roman" w:cs="Arial"/>
                <w:color w:val="000000" w:themeColor="dark1"/>
                <w:kern w:val="24"/>
                <w:lang w:val="en-GB" w:eastAsia="zh-CN"/>
              </w:rPr>
              <w:t>145 – 275</w:t>
            </w:r>
          </w:p>
        </w:tc>
        <w:tc>
          <w:tcPr>
            <w:tcW w:w="1375" w:type="dxa"/>
          </w:tcPr>
          <w:p w14:paraId="345DA011" w14:textId="3BF821CB" w:rsidR="00C133AB" w:rsidRDefault="00C133AB" w:rsidP="00C133AB">
            <w:pPr>
              <w:jc w:val="center"/>
              <w:rPr>
                <w:lang w:eastAsia="en-GB"/>
              </w:rPr>
            </w:pPr>
            <w:r w:rsidRPr="005E2845">
              <w:rPr>
                <w:rFonts w:eastAsia="Times New Roman" w:cs="Arial"/>
                <w:color w:val="000000" w:themeColor="dark1"/>
                <w:kern w:val="24"/>
                <w:lang w:val="en-GB" w:eastAsia="zh-CN"/>
              </w:rPr>
              <w:t>16</w:t>
            </w:r>
          </w:p>
        </w:tc>
        <w:tc>
          <w:tcPr>
            <w:tcW w:w="1375" w:type="dxa"/>
          </w:tcPr>
          <w:p w14:paraId="06D27CCD" w14:textId="39354762"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540A8908" w14:textId="4C003DE3" w:rsidR="00C133AB" w:rsidRDefault="00C133AB" w:rsidP="00C133AB">
            <w:pPr>
              <w:jc w:val="center"/>
              <w:rPr>
                <w:lang w:eastAsia="en-GB"/>
              </w:rPr>
            </w:pPr>
            <w:r w:rsidRPr="005E2845">
              <w:rPr>
                <w:rFonts w:eastAsia="Times New Roman" w:cs="Arial"/>
                <w:color w:val="000000" w:themeColor="dark1"/>
                <w:kern w:val="24"/>
                <w:lang w:val="en-GB" w:eastAsia="zh-CN"/>
              </w:rPr>
              <w:t>16</w:t>
            </w:r>
          </w:p>
        </w:tc>
        <w:tc>
          <w:tcPr>
            <w:tcW w:w="1376" w:type="dxa"/>
          </w:tcPr>
          <w:p w14:paraId="3337D977" w14:textId="40530BA6" w:rsidR="00C133AB" w:rsidRDefault="00C133AB" w:rsidP="00C133AB">
            <w:pPr>
              <w:jc w:val="center"/>
              <w:rPr>
                <w:lang w:eastAsia="en-GB"/>
              </w:rPr>
            </w:pPr>
            <w:r w:rsidRPr="005E2845">
              <w:rPr>
                <w:rFonts w:eastAsia="Times New Roman" w:cs="Arial"/>
                <w:color w:val="000000" w:themeColor="dark1"/>
                <w:kern w:val="24"/>
                <w:lang w:eastAsia="zh-CN"/>
              </w:rPr>
              <w:t>18</w:t>
            </w:r>
          </w:p>
        </w:tc>
        <w:tc>
          <w:tcPr>
            <w:tcW w:w="1376" w:type="dxa"/>
          </w:tcPr>
          <w:p w14:paraId="009E70BE" w14:textId="0FF04A90" w:rsidR="00C133AB" w:rsidRPr="005E2845" w:rsidRDefault="005E2845" w:rsidP="00C133AB">
            <w:pPr>
              <w:jc w:val="center"/>
              <w:rPr>
                <w:rFonts w:cs="Arial"/>
                <w:color w:val="0000FF"/>
                <w:lang w:eastAsia="en-GB"/>
              </w:rPr>
            </w:pPr>
            <w:r w:rsidRPr="005E2845">
              <w:rPr>
                <w:rFonts w:cs="Arial"/>
                <w:color w:val="0000FF"/>
                <w:lang w:eastAsia="en-GB"/>
              </w:rPr>
              <w:t>32</w:t>
            </w:r>
            <w:r>
              <w:rPr>
                <w:rFonts w:cs="Arial"/>
                <w:color w:val="0000FF"/>
                <w:lang w:eastAsia="en-GB"/>
              </w:rPr>
              <w:t>/64</w:t>
            </w:r>
          </w:p>
        </w:tc>
        <w:tc>
          <w:tcPr>
            <w:tcW w:w="1376" w:type="dxa"/>
          </w:tcPr>
          <w:p w14:paraId="5957D993" w14:textId="4C131723" w:rsidR="00C133AB" w:rsidRPr="005E2845" w:rsidRDefault="005E2845" w:rsidP="00C133AB">
            <w:pPr>
              <w:jc w:val="center"/>
              <w:rPr>
                <w:rFonts w:cs="Arial"/>
                <w:color w:val="0000FF"/>
                <w:lang w:eastAsia="en-GB"/>
              </w:rPr>
            </w:pPr>
            <w:r w:rsidRPr="005E2845">
              <w:rPr>
                <w:rFonts w:cs="Arial"/>
                <w:color w:val="0000FF"/>
                <w:lang w:eastAsia="en-GB"/>
              </w:rPr>
              <w:t>9</w:t>
            </w:r>
            <w:r>
              <w:rPr>
                <w:rFonts w:cs="Arial"/>
                <w:color w:val="0000FF"/>
                <w:lang w:eastAsia="en-GB"/>
              </w:rPr>
              <w:t>/5</w:t>
            </w:r>
          </w:p>
        </w:tc>
      </w:tr>
    </w:tbl>
    <w:p w14:paraId="04357A81" w14:textId="77777777" w:rsidR="00EE4FCB" w:rsidRDefault="00EE4FCB" w:rsidP="00C13C0F">
      <w:pPr>
        <w:pStyle w:val="BodyText"/>
        <w:rPr>
          <w:lang w:val="en-GB"/>
        </w:rPr>
      </w:pPr>
    </w:p>
    <w:p w14:paraId="6CFBF610" w14:textId="50E40E69" w:rsidR="00503576" w:rsidRPr="006143B8" w:rsidRDefault="00C4783D" w:rsidP="006143B8">
      <w:pPr>
        <w:pStyle w:val="BodyText"/>
      </w:pPr>
      <w:r w:rsidRPr="006143B8">
        <w:t>FDRA field size for Resource Allocation Type 1</w:t>
      </w:r>
      <w:r w:rsidR="009009AE" w:rsidRPr="006143B8">
        <w:t xml:space="preserve"> is determined by the Resource Allocation Granularity (P) together with BWP size. Current specification specifies P value of 1,2,4,8</w:t>
      </w:r>
      <w:r w:rsidR="00A752AF" w:rsidRPr="006143B8">
        <w:t xml:space="preserve"> and </w:t>
      </w:r>
      <w:r w:rsidR="009009AE" w:rsidRPr="006143B8">
        <w:t>16</w:t>
      </w:r>
      <w:r w:rsidR="00CB135B" w:rsidRPr="006143B8">
        <w:t xml:space="preserve"> RBs</w:t>
      </w:r>
      <w:r w:rsidR="00372B22" w:rsidRPr="006143B8">
        <w:t xml:space="preserve"> for DCI format 0_2 and 1_2</w:t>
      </w:r>
      <w:r w:rsidR="003070AC" w:rsidRPr="006143B8">
        <w:t>. For the other DL/UL DCI format</w:t>
      </w:r>
      <w:r w:rsidR="00E70F2D" w:rsidRPr="006143B8">
        <w:t>s</w:t>
      </w:r>
      <w:r w:rsidR="003070AC" w:rsidRPr="006143B8">
        <w:t xml:space="preserve"> the P value</w:t>
      </w:r>
      <w:r w:rsidR="009E78D7" w:rsidRPr="006143B8">
        <w:t xml:space="preserve"> </w:t>
      </w:r>
      <w:r w:rsidR="003070AC" w:rsidRPr="006143B8">
        <w:t xml:space="preserve">is </w:t>
      </w:r>
      <w:r w:rsidR="009E78D7" w:rsidRPr="006143B8">
        <w:t xml:space="preserve">implicitly </w:t>
      </w:r>
      <w:r w:rsidR="003070AC" w:rsidRPr="006143B8">
        <w:t>set to 1</w:t>
      </w:r>
      <w:r w:rsidR="009009AE" w:rsidRPr="006143B8">
        <w:t xml:space="preserve">. </w:t>
      </w:r>
      <w:r w:rsidR="00291E3F">
        <w:t xml:space="preserve">To reduce the </w:t>
      </w:r>
      <w:r w:rsidR="00E55B00">
        <w:t xml:space="preserve">FDRA granularity and DCI </w:t>
      </w:r>
      <w:r w:rsidR="00291E3F">
        <w:t xml:space="preserve">size </w:t>
      </w:r>
      <w:r w:rsidR="00E55B00">
        <w:t>used for multi-PUSCH/PDSCH scheduling</w:t>
      </w:r>
      <w:r w:rsidR="00291E3F">
        <w:t xml:space="preserve">, </w:t>
      </w:r>
      <w:r w:rsidR="00291E3F" w:rsidRPr="00E55B00">
        <w:rPr>
          <w:i/>
          <w:iCs/>
        </w:rPr>
        <w:t>P</w:t>
      </w:r>
      <w:r w:rsidR="00291E3F">
        <w:t xml:space="preserve"> values other than 1 can be also specified for DCI </w:t>
      </w:r>
      <w:r w:rsidR="00E55B00">
        <w:t xml:space="preserve">format </w:t>
      </w:r>
      <w:r w:rsidR="00291E3F">
        <w:t xml:space="preserve">0_1 and 1_1. </w:t>
      </w:r>
      <w:r w:rsidR="00DC5A66" w:rsidRPr="006143B8">
        <w:fldChar w:fldCharType="begin"/>
      </w:r>
      <w:r w:rsidR="00DC5A66" w:rsidRPr="006143B8">
        <w:instrText xml:space="preserve"> REF _Ref60993953 \h </w:instrText>
      </w:r>
      <w:r w:rsidR="006143B8">
        <w:instrText xml:space="preserve"> \* MERGEFORMAT </w:instrText>
      </w:r>
      <w:r w:rsidR="00DC5A66" w:rsidRPr="006143B8">
        <w:fldChar w:fldCharType="separate"/>
      </w:r>
      <w:r w:rsidR="005654FB">
        <w:t>Table 2</w:t>
      </w:r>
      <w:r w:rsidR="00DC5A66" w:rsidRPr="006143B8">
        <w:fldChar w:fldCharType="end"/>
      </w:r>
      <w:r w:rsidR="00DC5A66" w:rsidRPr="006143B8">
        <w:t xml:space="preserve"> tabulates the P values and the corresponding FDRA field sizes assuming maximum BWP size. If the </w:t>
      </w:r>
      <w:r w:rsidR="00DC5A66" w:rsidRPr="00E55B00">
        <w:rPr>
          <w:i/>
        </w:rPr>
        <w:t>P</w:t>
      </w:r>
      <w:r w:rsidR="00DC5A66" w:rsidRPr="006143B8">
        <w:t xml:space="preserve"> value could be further extended to 32 RBs, the corresponding FDRA field size could be reduced to 6 bits.</w:t>
      </w:r>
    </w:p>
    <w:p w14:paraId="75630C4D" w14:textId="0ABB0312" w:rsidR="0060507E" w:rsidRDefault="0060507E" w:rsidP="0060507E">
      <w:pPr>
        <w:pStyle w:val="Caption"/>
        <w:keepNext/>
        <w:jc w:val="center"/>
      </w:pPr>
      <w:bookmarkStart w:id="20" w:name="_Ref60993953"/>
      <w:r>
        <w:t xml:space="preserve">Table </w:t>
      </w:r>
      <w:r>
        <w:fldChar w:fldCharType="begin"/>
      </w:r>
      <w:r>
        <w:instrText xml:space="preserve"> SEQ Table \* ARABIC </w:instrText>
      </w:r>
      <w:r>
        <w:fldChar w:fldCharType="separate"/>
      </w:r>
      <w:r w:rsidR="00DF3BEA">
        <w:rPr>
          <w:noProof/>
        </w:rPr>
        <w:t>3</w:t>
      </w:r>
      <w:r>
        <w:fldChar w:fldCharType="end"/>
      </w:r>
      <w:bookmarkEnd w:id="20"/>
      <w:r w:rsidR="004A65B3">
        <w:t>:</w:t>
      </w:r>
      <w:r>
        <w:t xml:space="preserve"> Resource Allocation Granularity</w:t>
      </w:r>
      <w:r w:rsidRPr="00B16048">
        <w:t xml:space="preserve"> (</w:t>
      </w:r>
      <w:r w:rsidRPr="0060507E">
        <w:rPr>
          <w:i/>
          <w:iCs/>
        </w:rPr>
        <w:t>P</w:t>
      </w:r>
      <w:r w:rsidRPr="00B16048">
        <w:t xml:space="preserve">) and FDRA field size, Resource Allocation Type </w:t>
      </w:r>
      <w:r>
        <w:t>1</w:t>
      </w:r>
    </w:p>
    <w:tbl>
      <w:tblPr>
        <w:tblStyle w:val="TableGrid"/>
        <w:tblW w:w="0" w:type="auto"/>
        <w:jc w:val="center"/>
        <w:tblLook w:val="04A0" w:firstRow="1" w:lastRow="0" w:firstColumn="1" w:lastColumn="0" w:noHBand="0" w:noVBand="1"/>
      </w:tblPr>
      <w:tblGrid>
        <w:gridCol w:w="3955"/>
        <w:gridCol w:w="3600"/>
      </w:tblGrid>
      <w:tr w:rsidR="000663D4" w14:paraId="5EB4481E" w14:textId="77777777" w:rsidTr="000663D4">
        <w:trPr>
          <w:jc w:val="center"/>
        </w:trPr>
        <w:tc>
          <w:tcPr>
            <w:tcW w:w="3955" w:type="dxa"/>
          </w:tcPr>
          <w:p w14:paraId="197D784E" w14:textId="46B9B3C6" w:rsidR="000663D4" w:rsidRPr="000663D4" w:rsidRDefault="000663D4" w:rsidP="008A4211">
            <w:pPr>
              <w:jc w:val="center"/>
              <w:rPr>
                <w:b/>
                <w:bCs/>
                <w:lang w:eastAsia="en-GB"/>
              </w:rPr>
            </w:pPr>
            <w:r w:rsidRPr="000663D4">
              <w:rPr>
                <w:b/>
                <w:bCs/>
                <w:lang w:val="en-GB"/>
              </w:rPr>
              <w:t xml:space="preserve">Resource Allocation </w:t>
            </w:r>
            <w:r>
              <w:rPr>
                <w:b/>
                <w:bCs/>
                <w:lang w:val="en-GB"/>
              </w:rPr>
              <w:t>G</w:t>
            </w:r>
            <w:r w:rsidRPr="000663D4">
              <w:rPr>
                <w:b/>
                <w:bCs/>
                <w:lang w:val="en-GB"/>
              </w:rPr>
              <w:t>ranularity (</w:t>
            </w:r>
            <w:r w:rsidRPr="000663D4">
              <w:rPr>
                <w:b/>
                <w:bCs/>
                <w:i/>
                <w:iCs/>
                <w:lang w:eastAsia="en-GB"/>
              </w:rPr>
              <w:t>P</w:t>
            </w:r>
            <w:r w:rsidRPr="000663D4">
              <w:rPr>
                <w:b/>
                <w:bCs/>
                <w:lang w:eastAsia="en-GB"/>
              </w:rPr>
              <w:t>)</w:t>
            </w:r>
          </w:p>
        </w:tc>
        <w:tc>
          <w:tcPr>
            <w:tcW w:w="3600" w:type="dxa"/>
          </w:tcPr>
          <w:p w14:paraId="7D7CF8D0" w14:textId="52D41452" w:rsidR="000663D4" w:rsidRPr="000663D4" w:rsidRDefault="000663D4" w:rsidP="008A4211">
            <w:pPr>
              <w:jc w:val="center"/>
              <w:rPr>
                <w:b/>
                <w:bCs/>
                <w:lang w:eastAsia="en-GB"/>
              </w:rPr>
            </w:pPr>
            <w:r w:rsidRPr="000663D4">
              <w:rPr>
                <w:b/>
                <w:bCs/>
                <w:lang w:eastAsia="en-GB"/>
              </w:rPr>
              <w:t>FDRA size (BWP size = 275)</w:t>
            </w:r>
          </w:p>
        </w:tc>
      </w:tr>
      <w:tr w:rsidR="000663D4" w14:paraId="5931EB70" w14:textId="77777777" w:rsidTr="000663D4">
        <w:trPr>
          <w:jc w:val="center"/>
        </w:trPr>
        <w:tc>
          <w:tcPr>
            <w:tcW w:w="3955" w:type="dxa"/>
          </w:tcPr>
          <w:p w14:paraId="695ED85D" w14:textId="61911328" w:rsidR="000663D4" w:rsidRDefault="000663D4" w:rsidP="000663D4">
            <w:pPr>
              <w:jc w:val="center"/>
              <w:rPr>
                <w:rFonts w:eastAsia="Times New Roman" w:cs="Arial"/>
                <w:color w:val="000000" w:themeColor="dark1"/>
                <w:kern w:val="24"/>
                <w:lang w:val="en-GB" w:eastAsia="zh-CN"/>
              </w:rPr>
            </w:pPr>
            <w:r>
              <w:rPr>
                <w:rFonts w:eastAsia="Times New Roman" w:cs="Arial"/>
                <w:color w:val="000000" w:themeColor="dark1"/>
                <w:kern w:val="24"/>
                <w:lang w:val="en-GB" w:eastAsia="zh-CN"/>
              </w:rPr>
              <w:t>1</w:t>
            </w:r>
          </w:p>
        </w:tc>
        <w:tc>
          <w:tcPr>
            <w:tcW w:w="3600" w:type="dxa"/>
          </w:tcPr>
          <w:p w14:paraId="769F52A1" w14:textId="1598C644" w:rsidR="000663D4" w:rsidRDefault="000663D4" w:rsidP="000663D4">
            <w:pPr>
              <w:jc w:val="center"/>
              <w:rPr>
                <w:lang w:eastAsia="en-GB"/>
              </w:rPr>
            </w:pPr>
            <w:r>
              <w:rPr>
                <w:lang w:eastAsia="en-GB"/>
              </w:rPr>
              <w:t>16</w:t>
            </w:r>
          </w:p>
        </w:tc>
      </w:tr>
      <w:tr w:rsidR="000663D4" w14:paraId="515E90C6" w14:textId="77777777" w:rsidTr="000663D4">
        <w:trPr>
          <w:jc w:val="center"/>
        </w:trPr>
        <w:tc>
          <w:tcPr>
            <w:tcW w:w="3955" w:type="dxa"/>
          </w:tcPr>
          <w:p w14:paraId="453F865C" w14:textId="796E7312" w:rsidR="000663D4" w:rsidRDefault="000663D4" w:rsidP="000663D4">
            <w:pPr>
              <w:jc w:val="center"/>
              <w:rPr>
                <w:lang w:eastAsia="en-GB"/>
              </w:rPr>
            </w:pPr>
            <w:r>
              <w:rPr>
                <w:lang w:eastAsia="en-GB"/>
              </w:rPr>
              <w:t>2</w:t>
            </w:r>
          </w:p>
        </w:tc>
        <w:tc>
          <w:tcPr>
            <w:tcW w:w="3600" w:type="dxa"/>
          </w:tcPr>
          <w:p w14:paraId="31124619" w14:textId="54BB9DF7" w:rsidR="000663D4" w:rsidRDefault="000663D4" w:rsidP="000663D4">
            <w:pPr>
              <w:jc w:val="center"/>
              <w:rPr>
                <w:lang w:eastAsia="en-GB"/>
              </w:rPr>
            </w:pPr>
            <w:r>
              <w:rPr>
                <w:rFonts w:eastAsia="Times New Roman" w:cs="Arial"/>
                <w:color w:val="000000" w:themeColor="dark1"/>
                <w:kern w:val="24"/>
                <w:lang w:val="en-GB" w:eastAsia="zh-CN"/>
              </w:rPr>
              <w:t>14</w:t>
            </w:r>
          </w:p>
        </w:tc>
      </w:tr>
      <w:tr w:rsidR="000663D4" w14:paraId="56E19D1D" w14:textId="77777777" w:rsidTr="000663D4">
        <w:trPr>
          <w:jc w:val="center"/>
        </w:trPr>
        <w:tc>
          <w:tcPr>
            <w:tcW w:w="3955" w:type="dxa"/>
          </w:tcPr>
          <w:p w14:paraId="33E4DF5C" w14:textId="46C243BA" w:rsidR="000663D4" w:rsidRDefault="000663D4" w:rsidP="000663D4">
            <w:pPr>
              <w:jc w:val="center"/>
              <w:rPr>
                <w:lang w:eastAsia="en-GB"/>
              </w:rPr>
            </w:pPr>
            <w:r>
              <w:rPr>
                <w:lang w:eastAsia="en-GB"/>
              </w:rPr>
              <w:t>4</w:t>
            </w:r>
          </w:p>
        </w:tc>
        <w:tc>
          <w:tcPr>
            <w:tcW w:w="3600" w:type="dxa"/>
          </w:tcPr>
          <w:p w14:paraId="6E59A7AF" w14:textId="3CA7F4E2" w:rsidR="000663D4" w:rsidRDefault="000663D4" w:rsidP="000663D4">
            <w:pPr>
              <w:jc w:val="center"/>
              <w:rPr>
                <w:lang w:eastAsia="en-GB"/>
              </w:rPr>
            </w:pPr>
            <w:r>
              <w:rPr>
                <w:rFonts w:eastAsia="Times New Roman" w:cs="Arial"/>
                <w:color w:val="000000" w:themeColor="dark1"/>
                <w:kern w:val="24"/>
                <w:lang w:val="en-GB" w:eastAsia="zh-CN"/>
              </w:rPr>
              <w:t>12</w:t>
            </w:r>
          </w:p>
        </w:tc>
      </w:tr>
      <w:tr w:rsidR="000663D4" w14:paraId="54047C79" w14:textId="77777777" w:rsidTr="000663D4">
        <w:trPr>
          <w:jc w:val="center"/>
        </w:trPr>
        <w:tc>
          <w:tcPr>
            <w:tcW w:w="3955" w:type="dxa"/>
          </w:tcPr>
          <w:p w14:paraId="28554C4F" w14:textId="0C5519F8" w:rsidR="000663D4" w:rsidRDefault="000663D4" w:rsidP="000663D4">
            <w:pPr>
              <w:jc w:val="center"/>
              <w:rPr>
                <w:lang w:eastAsia="en-GB"/>
              </w:rPr>
            </w:pPr>
            <w:r>
              <w:rPr>
                <w:lang w:eastAsia="en-GB"/>
              </w:rPr>
              <w:t>8</w:t>
            </w:r>
          </w:p>
        </w:tc>
        <w:tc>
          <w:tcPr>
            <w:tcW w:w="3600" w:type="dxa"/>
          </w:tcPr>
          <w:p w14:paraId="6B5D4651" w14:textId="3085D386" w:rsidR="000663D4" w:rsidRDefault="000663D4" w:rsidP="000663D4">
            <w:pPr>
              <w:jc w:val="center"/>
              <w:rPr>
                <w:lang w:eastAsia="en-GB"/>
              </w:rPr>
            </w:pPr>
            <w:r>
              <w:rPr>
                <w:rFonts w:eastAsia="Times New Roman" w:cs="Arial"/>
                <w:color w:val="000000" w:themeColor="dark1"/>
                <w:kern w:val="24"/>
                <w:lang w:val="en-GB" w:eastAsia="zh-CN"/>
              </w:rPr>
              <w:t>10</w:t>
            </w:r>
          </w:p>
        </w:tc>
      </w:tr>
      <w:tr w:rsidR="000663D4" w14:paraId="793A7F74" w14:textId="77777777" w:rsidTr="000663D4">
        <w:trPr>
          <w:jc w:val="center"/>
        </w:trPr>
        <w:tc>
          <w:tcPr>
            <w:tcW w:w="3955" w:type="dxa"/>
          </w:tcPr>
          <w:p w14:paraId="290B1DDE" w14:textId="67418934" w:rsidR="000663D4" w:rsidRPr="005E2845" w:rsidRDefault="000663D4" w:rsidP="000663D4">
            <w:pPr>
              <w:jc w:val="center"/>
              <w:rPr>
                <w:rFonts w:eastAsia="Times New Roman" w:cs="Arial"/>
                <w:color w:val="000000" w:themeColor="dark1"/>
                <w:kern w:val="24"/>
                <w:lang w:val="en-GB" w:eastAsia="zh-CN"/>
              </w:rPr>
            </w:pPr>
            <w:r>
              <w:rPr>
                <w:rFonts w:eastAsia="Times New Roman" w:cs="Arial"/>
                <w:color w:val="000000" w:themeColor="dark1"/>
                <w:kern w:val="24"/>
                <w:lang w:val="en-GB" w:eastAsia="zh-CN"/>
              </w:rPr>
              <w:t>16</w:t>
            </w:r>
          </w:p>
        </w:tc>
        <w:tc>
          <w:tcPr>
            <w:tcW w:w="3600" w:type="dxa"/>
          </w:tcPr>
          <w:p w14:paraId="2A858B2B" w14:textId="1FA78D4D" w:rsidR="000663D4" w:rsidRDefault="000663D4" w:rsidP="000663D4">
            <w:pPr>
              <w:jc w:val="center"/>
              <w:rPr>
                <w:rFonts w:eastAsia="Times New Roman" w:cs="Arial"/>
                <w:color w:val="000000" w:themeColor="dark1"/>
                <w:kern w:val="24"/>
                <w:lang w:val="en-GB" w:eastAsia="zh-CN"/>
              </w:rPr>
            </w:pPr>
            <w:r>
              <w:rPr>
                <w:rFonts w:eastAsia="Times New Roman" w:cs="Arial"/>
                <w:color w:val="000000" w:themeColor="dark1"/>
                <w:kern w:val="24"/>
                <w:lang w:val="en-GB" w:eastAsia="zh-CN"/>
              </w:rPr>
              <w:t>8</w:t>
            </w:r>
          </w:p>
        </w:tc>
      </w:tr>
      <w:tr w:rsidR="000663D4" w14:paraId="46651FA4" w14:textId="77777777" w:rsidTr="000663D4">
        <w:trPr>
          <w:jc w:val="center"/>
        </w:trPr>
        <w:tc>
          <w:tcPr>
            <w:tcW w:w="3955" w:type="dxa"/>
          </w:tcPr>
          <w:p w14:paraId="0D3A2B11" w14:textId="12DB79AD" w:rsidR="000663D4" w:rsidRPr="00E72A1F" w:rsidRDefault="000663D4" w:rsidP="000663D4">
            <w:pPr>
              <w:jc w:val="center"/>
              <w:rPr>
                <w:rFonts w:eastAsia="Times New Roman" w:cs="Arial"/>
                <w:color w:val="0000FF"/>
                <w:kern w:val="24"/>
                <w:lang w:val="en-GB" w:eastAsia="zh-CN"/>
              </w:rPr>
            </w:pPr>
            <w:r w:rsidRPr="00E72A1F">
              <w:rPr>
                <w:rFonts w:eastAsia="Times New Roman" w:cs="Arial"/>
                <w:color w:val="0000FF"/>
                <w:kern w:val="24"/>
                <w:lang w:val="en-GB" w:eastAsia="zh-CN"/>
              </w:rPr>
              <w:t>32</w:t>
            </w:r>
          </w:p>
        </w:tc>
        <w:tc>
          <w:tcPr>
            <w:tcW w:w="3600" w:type="dxa"/>
          </w:tcPr>
          <w:p w14:paraId="0B92F296" w14:textId="79E48A14" w:rsidR="000663D4" w:rsidRPr="00E72A1F" w:rsidRDefault="000663D4" w:rsidP="000663D4">
            <w:pPr>
              <w:jc w:val="center"/>
              <w:rPr>
                <w:rFonts w:eastAsia="Times New Roman" w:cs="Arial"/>
                <w:color w:val="0000FF"/>
                <w:kern w:val="24"/>
                <w:lang w:val="en-GB" w:eastAsia="zh-CN"/>
              </w:rPr>
            </w:pPr>
            <w:r w:rsidRPr="00E72A1F">
              <w:rPr>
                <w:rFonts w:eastAsia="Times New Roman" w:cs="Arial"/>
                <w:color w:val="0000FF"/>
                <w:kern w:val="24"/>
                <w:lang w:val="en-GB" w:eastAsia="zh-CN"/>
              </w:rPr>
              <w:t>6</w:t>
            </w:r>
          </w:p>
        </w:tc>
      </w:tr>
    </w:tbl>
    <w:p w14:paraId="799E64E4" w14:textId="77777777" w:rsidR="008A4211" w:rsidRPr="00503576" w:rsidRDefault="008A4211" w:rsidP="008A4211">
      <w:pPr>
        <w:rPr>
          <w:lang w:val="en-GB"/>
        </w:rPr>
      </w:pPr>
    </w:p>
    <w:p w14:paraId="3358B9FE" w14:textId="47DB8D97" w:rsidR="00C13C0F" w:rsidRDefault="005E2845" w:rsidP="001E53CC">
      <w:pPr>
        <w:pStyle w:val="Proposal"/>
      </w:pPr>
      <w:bookmarkStart w:id="21" w:name="_Toc86936144"/>
      <w:bookmarkStart w:id="22" w:name="_Toc87003279"/>
      <w:r>
        <w:t>Introduce</w:t>
      </w:r>
      <w:r w:rsidR="001E53CC">
        <w:t xml:space="preserve"> </w:t>
      </w:r>
      <w:r>
        <w:t>new</w:t>
      </w:r>
      <w:r w:rsidR="001E53CC">
        <w:t xml:space="preserve"> RBG </w:t>
      </w:r>
      <w:r>
        <w:t>configuration</w:t>
      </w:r>
      <w:r w:rsidR="001E53CC">
        <w:t xml:space="preserve"> for PDSCH/PUSCH frequency resource allocation Type 0 to </w:t>
      </w:r>
      <w:r>
        <w:t>reduce FDRA granularity</w:t>
      </w:r>
      <w:r w:rsidR="001E53CC">
        <w:t xml:space="preserve"> and </w:t>
      </w:r>
      <w:r>
        <w:t>DCI size</w:t>
      </w:r>
      <w:r w:rsidR="001E53CC">
        <w:t>.</w:t>
      </w:r>
      <w:bookmarkEnd w:id="21"/>
      <w:bookmarkEnd w:id="22"/>
    </w:p>
    <w:p w14:paraId="1651B91C" w14:textId="0FBDB1E8" w:rsidR="001E53CC" w:rsidRDefault="00E55B00" w:rsidP="001E53CC">
      <w:pPr>
        <w:pStyle w:val="Proposal"/>
      </w:pPr>
      <w:bookmarkStart w:id="23" w:name="_Toc86936145"/>
      <w:bookmarkStart w:id="24" w:name="_Toc87003280"/>
      <w:r>
        <w:t>Support configurable Resource Allocation Granularity (</w:t>
      </w:r>
      <w:r w:rsidRPr="00E55B00">
        <w:rPr>
          <w:i/>
          <w:iCs/>
        </w:rPr>
        <w:t>P</w:t>
      </w:r>
      <w:r>
        <w:t xml:space="preserve">) </w:t>
      </w:r>
      <w:r w:rsidR="003802B9">
        <w:t>up to 32</w:t>
      </w:r>
      <w:r w:rsidR="00BD30B1">
        <w:t xml:space="preserve"> for</w:t>
      </w:r>
      <w:r>
        <w:t xml:space="preserve"> DCI Format 0_1 and 1_1 with </w:t>
      </w:r>
      <w:r w:rsidR="00054CE5">
        <w:t xml:space="preserve">PUSCH/PDSCH </w:t>
      </w:r>
      <w:r>
        <w:t>frequency resource allocation Type 1 to reduce FDRA granularity and DCI size.</w:t>
      </w:r>
      <w:bookmarkEnd w:id="23"/>
      <w:bookmarkEnd w:id="24"/>
    </w:p>
    <w:p w14:paraId="7B5ECF3E" w14:textId="063E9B17" w:rsidR="001A1359" w:rsidRDefault="001A1359" w:rsidP="001A1359">
      <w:pPr>
        <w:pStyle w:val="Proposal"/>
        <w:numPr>
          <w:ilvl w:val="0"/>
          <w:numId w:val="0"/>
        </w:numPr>
      </w:pPr>
    </w:p>
    <w:p w14:paraId="0BE23896" w14:textId="3A15F615" w:rsidR="009B57A2" w:rsidRPr="00E95C80" w:rsidRDefault="009B57A2" w:rsidP="009B57A2">
      <w:pPr>
        <w:pStyle w:val="Heading3"/>
      </w:pPr>
      <w:bookmarkStart w:id="25" w:name="_Toc87003379"/>
      <w:r w:rsidRPr="00E95C80">
        <w:t>2.1.</w:t>
      </w:r>
      <w:r w:rsidR="00D11F04">
        <w:t>5</w:t>
      </w:r>
      <w:r w:rsidRPr="00E95C80">
        <w:tab/>
      </w:r>
      <w:r w:rsidRPr="008F53FC">
        <w:t>CBG</w:t>
      </w:r>
      <w:r w:rsidR="00B96723">
        <w:t xml:space="preserve"> related fields in multiple scheduling DCI</w:t>
      </w:r>
      <w:bookmarkEnd w:id="25"/>
    </w:p>
    <w:p w14:paraId="20886148" w14:textId="20FD1159" w:rsidR="00A21159" w:rsidRDefault="00594DB4" w:rsidP="002F0146">
      <w:pPr>
        <w:pStyle w:val="BodyText"/>
      </w:pPr>
      <w:r>
        <w:t>In RAN1#105-e</w:t>
      </w:r>
      <w:r w:rsidR="009B57A2">
        <w:t xml:space="preserve">, </w:t>
      </w:r>
      <w:r w:rsidR="00C54525">
        <w:t xml:space="preserve">the </w:t>
      </w:r>
      <w:r w:rsidR="009B57A2">
        <w:t xml:space="preserve">common </w:t>
      </w:r>
      <w:r w:rsidR="00C54525">
        <w:t xml:space="preserve">view </w:t>
      </w:r>
      <w:r w:rsidR="009B57A2">
        <w:t>among</w:t>
      </w:r>
      <w:r w:rsidR="00C54525">
        <w:t>st</w:t>
      </w:r>
      <w:r w:rsidR="009B57A2">
        <w:t xml:space="preserve"> most companies </w:t>
      </w:r>
      <w:r w:rsidR="00C54525">
        <w:t>was</w:t>
      </w:r>
      <w:r w:rsidR="009B57A2">
        <w:t xml:space="preserve"> that CBG (re)transmission should not be used </w:t>
      </w:r>
      <w:r w:rsidR="00A21159">
        <w:t xml:space="preserve">when </w:t>
      </w:r>
      <w:r w:rsidR="009B57A2">
        <w:t xml:space="preserve">multiple PDSCH/PUSCH </w:t>
      </w:r>
      <w:r w:rsidR="00A21159">
        <w:t>are scheduled</w:t>
      </w:r>
      <w:r w:rsidR="009B57A2">
        <w:t xml:space="preserve">. For the UL, it was agreed that for </w:t>
      </w:r>
      <w:r w:rsidR="009B57A2" w:rsidRPr="00BC64E6">
        <w:t xml:space="preserve">120 kHz SCS, </w:t>
      </w:r>
      <w:r w:rsidR="009B57A2">
        <w:t>CBG (re)transmission may be indicated when a single PUSCH is scheduled by DCI format 0_</w:t>
      </w:r>
      <w:r w:rsidR="009B57A2" w:rsidRPr="00333102">
        <w:t>1</w:t>
      </w:r>
      <w:r w:rsidR="009B57A2">
        <w:t xml:space="preserve"> </w:t>
      </w:r>
      <w:r w:rsidR="009B57A2" w:rsidRPr="00333102">
        <w:t>when</w:t>
      </w:r>
      <w:r w:rsidR="009B57A2">
        <w:t xml:space="preserve"> multi-PUSCH scheduling is configured (i.e., same behavior as multi-PUSCH in Rel-16). </w:t>
      </w:r>
      <w:r w:rsidR="00A21159">
        <w:t>This can occur if the TDRA table that includes multiple SLIVs for one or more rows also includes one or more rows with only a single SLIV</w:t>
      </w:r>
      <w:r w:rsidR="00580247">
        <w:t>, and a row with single SLIV is indicated in DCI 0_1</w:t>
      </w:r>
      <w:r w:rsidR="00A21159" w:rsidDel="00580247">
        <w:t>.</w:t>
      </w:r>
    </w:p>
    <w:tbl>
      <w:tblPr>
        <w:tblStyle w:val="TableGrid"/>
        <w:tblW w:w="0" w:type="auto"/>
        <w:tblLook w:val="04A0" w:firstRow="1" w:lastRow="0" w:firstColumn="1" w:lastColumn="0" w:noHBand="0" w:noVBand="1"/>
      </w:tblPr>
      <w:tblGrid>
        <w:gridCol w:w="9629"/>
      </w:tblGrid>
      <w:tr w:rsidR="001C0076" w14:paraId="288358BA" w14:textId="77777777" w:rsidTr="001C0076">
        <w:tc>
          <w:tcPr>
            <w:tcW w:w="9629" w:type="dxa"/>
          </w:tcPr>
          <w:p w14:paraId="51EF98C2" w14:textId="77777777" w:rsidR="001C0076" w:rsidRPr="006D637A" w:rsidRDefault="001C0076" w:rsidP="001C0076">
            <w:pPr>
              <w:wordWrap w:val="0"/>
              <w:autoSpaceDE w:val="0"/>
              <w:autoSpaceDN w:val="0"/>
              <w:spacing w:after="0" w:line="240" w:lineRule="auto"/>
              <w:jc w:val="both"/>
              <w:rPr>
                <w:rFonts w:ascii="Malgun Gothic" w:eastAsia="Malgun Gothic" w:hAnsi="Malgun Gothic" w:cs="Calibri"/>
                <w:color w:val="1F497D"/>
                <w:szCs w:val="24"/>
                <w:lang w:eastAsia="ko-KR"/>
              </w:rPr>
            </w:pPr>
            <w:r w:rsidRPr="006D637A">
              <w:rPr>
                <w:rFonts w:ascii="Times New Roman" w:eastAsia="Gulim" w:hAnsi="Times New Roman" w:cs="Times New Roman"/>
                <w:szCs w:val="20"/>
                <w:highlight w:val="green"/>
                <w:lang w:eastAsia="zh-CN"/>
              </w:rPr>
              <w:t>Agreement:</w:t>
            </w:r>
          </w:p>
          <w:p w14:paraId="6FC4255D" w14:textId="77777777" w:rsidR="001C0076" w:rsidRPr="006D637A" w:rsidRDefault="001C0076" w:rsidP="0004286A">
            <w:pPr>
              <w:numPr>
                <w:ilvl w:val="0"/>
                <w:numId w:val="12"/>
              </w:numPr>
              <w:spacing w:after="0" w:line="252" w:lineRule="auto"/>
              <w:jc w:val="both"/>
              <w:rPr>
                <w:rFonts w:ascii="Times New Roman" w:eastAsia="Times New Roman" w:hAnsi="Times New Roman" w:cs="Times New Roman"/>
                <w:szCs w:val="24"/>
                <w:lang w:eastAsia="zh-CN"/>
              </w:rPr>
            </w:pPr>
            <w:r w:rsidRPr="006D637A">
              <w:rPr>
                <w:rFonts w:ascii="Times New Roman" w:eastAsia="Times New Roman" w:hAnsi="Times New Roman" w:cs="Times New Roman"/>
                <w:szCs w:val="24"/>
                <w:lang w:val="en-GB" w:eastAsia="ko-KR"/>
              </w:rPr>
              <w:t xml:space="preserve">At least for 120 kHz SCS, for </w:t>
            </w:r>
            <w:r w:rsidRPr="006D637A">
              <w:rPr>
                <w:rFonts w:ascii="Times" w:eastAsia="Times New Roman" w:hAnsi="Times" w:cs="Times"/>
                <w:szCs w:val="24"/>
                <w:lang w:val="en-GB" w:eastAsia="ko-KR"/>
              </w:rPr>
              <w:t>a DCI that can schedule multiple PUSCHs and is configured with the TDRA table containing at least one row with multiple SLIVs,</w:t>
            </w:r>
          </w:p>
          <w:p w14:paraId="52DA4749" w14:textId="77777777" w:rsidR="001C0076" w:rsidRPr="006D637A" w:rsidRDefault="001C0076" w:rsidP="0004286A">
            <w:pPr>
              <w:numPr>
                <w:ilvl w:val="1"/>
                <w:numId w:val="12"/>
              </w:numPr>
              <w:spacing w:after="0" w:line="252" w:lineRule="auto"/>
              <w:jc w:val="both"/>
              <w:rPr>
                <w:rFonts w:ascii="Times New Roman" w:eastAsia="Times New Roman" w:hAnsi="Times New Roman" w:cs="Times New Roman"/>
                <w:szCs w:val="24"/>
                <w:lang w:val="en-GB" w:eastAsia="ko-KR"/>
              </w:rPr>
            </w:pPr>
            <w:r w:rsidRPr="006D637A">
              <w:rPr>
                <w:rFonts w:ascii="Times" w:eastAsia="Times New Roman" w:hAnsi="Times" w:cs="Times"/>
                <w:szCs w:val="24"/>
                <w:lang w:val="en-GB" w:eastAsia="zh-CN"/>
              </w:rPr>
              <w:t xml:space="preserve">If </w:t>
            </w:r>
            <w:r w:rsidRPr="006D637A">
              <w:rPr>
                <w:rFonts w:ascii="Times New Roman" w:eastAsia="Times New Roman" w:hAnsi="Times New Roman" w:cs="Times New Roman"/>
                <w:szCs w:val="24"/>
                <w:lang w:val="en-GB" w:eastAsia="ko-KR"/>
              </w:rPr>
              <w:t xml:space="preserve">CBG-based (re)transmission is configured, </w:t>
            </w:r>
            <w:r w:rsidRPr="006D637A">
              <w:rPr>
                <w:rFonts w:ascii="Times" w:eastAsia="Times New Roman" w:hAnsi="Times" w:cs="Times"/>
                <w:szCs w:val="24"/>
                <w:lang w:val="en-GB" w:eastAsia="zh-CN"/>
              </w:rPr>
              <w:t>CBGTI field is not present when more than one PUSCHs are scheduled, but is present when a single PUSCH is scheduled, as in Rel-16.</w:t>
            </w:r>
          </w:p>
          <w:p w14:paraId="1AEDA7F1" w14:textId="77777777" w:rsidR="001C0076" w:rsidRPr="006D637A" w:rsidRDefault="001C0076" w:rsidP="0004286A">
            <w:pPr>
              <w:numPr>
                <w:ilvl w:val="0"/>
                <w:numId w:val="12"/>
              </w:numPr>
              <w:spacing w:after="0" w:line="252" w:lineRule="auto"/>
              <w:jc w:val="both"/>
              <w:rPr>
                <w:rFonts w:ascii="Times New Roman" w:eastAsia="Times New Roman" w:hAnsi="Times New Roman" w:cs="Times New Roman"/>
                <w:szCs w:val="24"/>
                <w:lang w:val="en-GB" w:eastAsia="ko-KR"/>
              </w:rPr>
            </w:pPr>
            <w:r w:rsidRPr="006D637A">
              <w:rPr>
                <w:rFonts w:ascii="Times" w:eastAsia="Times New Roman" w:hAnsi="Times" w:cs="Times"/>
                <w:szCs w:val="24"/>
                <w:lang w:val="en-GB" w:eastAsia="zh-CN"/>
              </w:rPr>
              <w:t>FFS:</w:t>
            </w:r>
          </w:p>
          <w:p w14:paraId="2A509C06" w14:textId="77777777" w:rsidR="001C0076" w:rsidRPr="006D637A" w:rsidRDefault="001C0076" w:rsidP="0004286A">
            <w:pPr>
              <w:numPr>
                <w:ilvl w:val="1"/>
                <w:numId w:val="12"/>
              </w:numPr>
              <w:spacing w:after="0" w:line="252" w:lineRule="auto"/>
              <w:jc w:val="both"/>
              <w:rPr>
                <w:rFonts w:ascii="Times New Roman" w:eastAsia="Times New Roman" w:hAnsi="Times New Roman" w:cs="Times New Roman"/>
                <w:szCs w:val="24"/>
                <w:lang w:val="en-GB" w:eastAsia="ko-KR"/>
              </w:rPr>
            </w:pPr>
            <w:r w:rsidRPr="006D637A">
              <w:rPr>
                <w:rFonts w:ascii="Times" w:eastAsia="Times New Roman" w:hAnsi="Times" w:cs="Times"/>
                <w:szCs w:val="24"/>
                <w:lang w:val="en-GB" w:eastAsia="zh-CN"/>
              </w:rPr>
              <w:lastRenderedPageBreak/>
              <w:t xml:space="preserve">For 480/960 kHz SCS, whether to apply the same </w:t>
            </w:r>
            <w:proofErr w:type="spellStart"/>
            <w:r w:rsidRPr="006D637A">
              <w:rPr>
                <w:rFonts w:ascii="Times" w:eastAsia="Times New Roman" w:hAnsi="Times" w:cs="Times"/>
                <w:szCs w:val="24"/>
                <w:lang w:val="en-GB" w:eastAsia="zh-CN"/>
              </w:rPr>
              <w:t>behavior</w:t>
            </w:r>
            <w:proofErr w:type="spellEnd"/>
            <w:r w:rsidRPr="006D637A">
              <w:rPr>
                <w:rFonts w:ascii="Times" w:eastAsia="Times New Roman" w:hAnsi="Times" w:cs="Times"/>
                <w:szCs w:val="24"/>
                <w:lang w:val="en-GB" w:eastAsia="zh-CN"/>
              </w:rPr>
              <w:t xml:space="preserve"> with 120 kHz SCS or not to support CBGTI field configuration in the DCI </w:t>
            </w:r>
            <w:r w:rsidRPr="006D637A">
              <w:rPr>
                <w:rFonts w:ascii="Times" w:eastAsia="Times New Roman" w:hAnsi="Times" w:cs="Times"/>
                <w:szCs w:val="24"/>
                <w:lang w:val="en-GB" w:eastAsia="ko-KR"/>
              </w:rPr>
              <w:t>that can schedule multiple PUSCHs</w:t>
            </w:r>
          </w:p>
          <w:p w14:paraId="014512EC" w14:textId="77777777" w:rsidR="001C0076" w:rsidRPr="001D375E" w:rsidRDefault="001C0076" w:rsidP="0004286A">
            <w:pPr>
              <w:numPr>
                <w:ilvl w:val="1"/>
                <w:numId w:val="12"/>
              </w:numPr>
              <w:spacing w:after="0" w:line="252" w:lineRule="auto"/>
              <w:jc w:val="both"/>
              <w:rPr>
                <w:rFonts w:ascii="Times New Roman" w:eastAsia="Times New Roman" w:hAnsi="Times New Roman" w:cs="Times New Roman"/>
                <w:szCs w:val="24"/>
                <w:lang w:val="en-GB" w:eastAsia="ko-KR"/>
              </w:rPr>
            </w:pPr>
            <w:r w:rsidRPr="006D637A">
              <w:rPr>
                <w:rFonts w:ascii="Times" w:eastAsia="Times New Roman" w:hAnsi="Times" w:cs="Times"/>
                <w:szCs w:val="24"/>
                <w:lang w:val="en-GB" w:eastAsia="zh-CN"/>
              </w:rPr>
              <w:t xml:space="preserve">For a </w:t>
            </w:r>
            <w:r w:rsidRPr="006D637A">
              <w:rPr>
                <w:rFonts w:ascii="Times" w:eastAsia="Times New Roman" w:hAnsi="Times" w:cs="Times"/>
                <w:szCs w:val="24"/>
                <w:lang w:val="en-GB" w:eastAsia="ko-KR"/>
              </w:rPr>
              <w:t xml:space="preserve">DCI that can schedule multiple PDSCHs and is configured with the TDRA table containing at least one row with multiple SLIVs, whether/how to configure </w:t>
            </w:r>
            <w:r w:rsidRPr="006D637A">
              <w:rPr>
                <w:rFonts w:ascii="Times" w:eastAsia="Times New Roman" w:hAnsi="Times" w:cs="Times"/>
                <w:szCs w:val="24"/>
                <w:lang w:val="en-GB" w:eastAsia="zh-CN"/>
              </w:rPr>
              <w:t>CBGTI/CBGFI fields</w:t>
            </w:r>
          </w:p>
          <w:p w14:paraId="06771C3F" w14:textId="77777777" w:rsidR="001D375E" w:rsidRDefault="001D375E" w:rsidP="001D375E">
            <w:pPr>
              <w:spacing w:after="0" w:line="252" w:lineRule="auto"/>
              <w:jc w:val="both"/>
              <w:rPr>
                <w:rFonts w:ascii="Times" w:eastAsia="Times New Roman" w:hAnsi="Times" w:cs="Times"/>
                <w:szCs w:val="24"/>
                <w:lang w:val="en-GB" w:eastAsia="zh-CN"/>
              </w:rPr>
            </w:pPr>
          </w:p>
          <w:p w14:paraId="37CF4AB2" w14:textId="77777777" w:rsidR="001D375E" w:rsidRPr="00A11CC3" w:rsidRDefault="001D375E" w:rsidP="00A11CC3">
            <w:pPr>
              <w:spacing w:after="0"/>
              <w:rPr>
                <w:rFonts w:ascii="Times New Roman" w:hAnsi="Times New Roman" w:cs="Times New Roman"/>
                <w:lang w:eastAsia="x-none"/>
              </w:rPr>
            </w:pPr>
            <w:r w:rsidRPr="00A11CC3">
              <w:rPr>
                <w:rFonts w:ascii="Times New Roman" w:hAnsi="Times New Roman" w:cs="Times New Roman"/>
                <w:highlight w:val="darkYellow"/>
                <w:lang w:eastAsia="x-none"/>
              </w:rPr>
              <w:t>Working assumption:</w:t>
            </w:r>
          </w:p>
          <w:p w14:paraId="26714D88" w14:textId="77777777" w:rsidR="001D375E" w:rsidRPr="00A11CC3" w:rsidRDefault="001D375E" w:rsidP="00A11CC3">
            <w:pPr>
              <w:spacing w:after="0"/>
              <w:rPr>
                <w:rFonts w:ascii="Times New Roman" w:eastAsia="Times New Roman" w:hAnsi="Times New Roman" w:cs="Times New Roman"/>
                <w:lang w:eastAsia="ko-KR"/>
              </w:rPr>
            </w:pPr>
            <w:r w:rsidRPr="00A11CC3">
              <w:rPr>
                <w:rFonts w:ascii="Times New Roman" w:hAnsi="Times New Roman" w:cs="Times New Roman"/>
                <w:szCs w:val="20"/>
                <w:lang w:eastAsia="ko-KR"/>
              </w:rPr>
              <w:t>UE does not expect to be configured with both of CBG operation and multi-PDSCH scheduling in the same PUCCH cell group with a Type 2 codebook.</w:t>
            </w:r>
            <w:r w:rsidRPr="00A11CC3">
              <w:rPr>
                <w:rFonts w:ascii="Times New Roman" w:eastAsia="Times New Roman" w:hAnsi="Times New Roman" w:cs="Times New Roman"/>
                <w:lang w:eastAsia="ko-KR"/>
              </w:rPr>
              <w:t xml:space="preserve"> </w:t>
            </w:r>
          </w:p>
          <w:p w14:paraId="63B81D17" w14:textId="77777777" w:rsidR="001D375E" w:rsidRPr="00A11CC3" w:rsidRDefault="001D375E" w:rsidP="00BE200B">
            <w:pPr>
              <w:numPr>
                <w:ilvl w:val="0"/>
                <w:numId w:val="24"/>
              </w:numPr>
              <w:spacing w:after="0" w:line="240" w:lineRule="auto"/>
              <w:rPr>
                <w:rFonts w:ascii="Times New Roman" w:hAnsi="Times New Roman" w:cs="Times New Roman"/>
                <w:lang w:eastAsia="x-none"/>
              </w:rPr>
            </w:pPr>
            <w:r w:rsidRPr="00A11CC3">
              <w:rPr>
                <w:rFonts w:ascii="Times New Roman" w:hAnsi="Times New Roman" w:cs="Times New Roman"/>
                <w:lang w:eastAsia="x-none"/>
              </w:rPr>
              <w:t>If time bundling operation is supported, this working assumption can be revisited</w:t>
            </w:r>
          </w:p>
          <w:p w14:paraId="146958E0" w14:textId="51F38661" w:rsidR="001D375E" w:rsidRPr="001C0076" w:rsidRDefault="001D375E" w:rsidP="001D375E">
            <w:pPr>
              <w:spacing w:after="0" w:line="252" w:lineRule="auto"/>
              <w:jc w:val="both"/>
              <w:rPr>
                <w:rFonts w:ascii="Times New Roman" w:eastAsia="Times New Roman" w:hAnsi="Times New Roman" w:cs="Times New Roman"/>
                <w:szCs w:val="24"/>
                <w:lang w:val="en-GB" w:eastAsia="ko-KR"/>
              </w:rPr>
            </w:pPr>
          </w:p>
        </w:tc>
      </w:tr>
    </w:tbl>
    <w:p w14:paraId="35C0E6F2" w14:textId="0A4406EA" w:rsidR="001D375E" w:rsidRDefault="001D375E" w:rsidP="009B57A2"/>
    <w:p w14:paraId="314ADB35" w14:textId="20B416E5" w:rsidR="00E659BD" w:rsidRPr="00E95C80" w:rsidRDefault="009522FC" w:rsidP="00483D67">
      <w:pPr>
        <w:pStyle w:val="BodyText"/>
        <w:rPr>
          <w:lang w:val="en-GB"/>
        </w:rPr>
      </w:pPr>
      <w:r>
        <w:t>For the UL, t</w:t>
      </w:r>
      <w:r w:rsidR="009B57A2">
        <w:t xml:space="preserve">he remaining </w:t>
      </w:r>
      <w:r w:rsidR="00373DB4">
        <w:t xml:space="preserve">issue </w:t>
      </w:r>
      <w:r w:rsidR="009B57A2">
        <w:t xml:space="preserve">is </w:t>
      </w:r>
      <w:proofErr w:type="gramStart"/>
      <w:r>
        <w:t>whether or not</w:t>
      </w:r>
      <w:proofErr w:type="gramEnd"/>
      <w:r>
        <w:t xml:space="preserve"> the same behavior as for 120 kHz is also supported for the </w:t>
      </w:r>
      <w:r w:rsidR="009B57A2">
        <w:t>larger SCSs</w:t>
      </w:r>
      <w:r w:rsidR="00A21159">
        <w:t xml:space="preserve"> (480/960 kHz)</w:t>
      </w:r>
      <w:r>
        <w:t>.</w:t>
      </w:r>
      <w:r w:rsidR="00E659BD">
        <w:t xml:space="preserve"> </w:t>
      </w:r>
      <w:r w:rsidR="00C54525">
        <w:t>As was discussed in the last meeting,</w:t>
      </w:r>
      <w:r w:rsidR="009B57A2">
        <w:t xml:space="preserve"> </w:t>
      </w:r>
      <w:r w:rsidR="00A21159">
        <w:t xml:space="preserve">the usefulness of </w:t>
      </w:r>
      <w:r w:rsidR="009B57A2">
        <w:t xml:space="preserve">CBG transmission </w:t>
      </w:r>
      <w:r w:rsidR="00A21159">
        <w:t>is limited to</w:t>
      </w:r>
      <w:r w:rsidR="009B57A2">
        <w:t xml:space="preserve"> scenarios </w:t>
      </w:r>
      <w:r w:rsidR="00A21159">
        <w:t xml:space="preserve">only </w:t>
      </w:r>
      <w:r w:rsidR="009B57A2">
        <w:t>with</w:t>
      </w:r>
      <w:r w:rsidR="00A21159">
        <w:t xml:space="preserve"> significant </w:t>
      </w:r>
      <w:r w:rsidR="009B57A2">
        <w:t>time selective fading across the number of scheduled CBGs within the transmission duration</w:t>
      </w:r>
      <w:r w:rsidR="00A21159">
        <w:t xml:space="preserve">. This is typically only </w:t>
      </w:r>
      <w:r w:rsidR="009B57A2">
        <w:t xml:space="preserve">relevant to NR operation in lower frequency spectrum with relatively smaller SCS (and hence longer slot duration), such as FR1 with </w:t>
      </w:r>
      <w:r w:rsidR="00A21159">
        <w:t xml:space="preserve">15 </w:t>
      </w:r>
      <w:r w:rsidR="009B57A2">
        <w:t xml:space="preserve">kHz SCS. For the short slots used in </w:t>
      </w:r>
      <w:r w:rsidR="00A21159">
        <w:t>FR2</w:t>
      </w:r>
      <w:r w:rsidR="009B57A2">
        <w:t xml:space="preserve"> it is not likely that there will be much, if any, time variation of the channel across the scheduled CBGs. Hence, typically, either all CBGs succeed, or all fail, thus removing any potential benefit of CBG based (re)-transmission. Therefore, in our view, enabling CBG (re)transmission for NR operation </w:t>
      </w:r>
      <w:r w:rsidR="00A21159">
        <w:t>in FR2</w:t>
      </w:r>
      <w:r w:rsidR="009B57A2">
        <w:t xml:space="preserve"> increases the technical complexity while doesn’t bring any benefit.</w:t>
      </w:r>
      <w:r w:rsidR="00E659BD" w:rsidRPr="00E659BD">
        <w:rPr>
          <w:lang w:val="en-GB"/>
        </w:rPr>
        <w:t xml:space="preserve"> </w:t>
      </w:r>
      <w:r w:rsidR="00E659BD">
        <w:rPr>
          <w:lang w:val="en-GB"/>
        </w:rPr>
        <w:t xml:space="preserve">Thus, for multi-PUSCH scheduling with 480 and 960 kHz, we don’t think CBG-based transmission should be configured, regardless of whether single or multiple PUSCHs are scheduled by a DCI. </w:t>
      </w:r>
    </w:p>
    <w:p w14:paraId="1FC84437" w14:textId="680A56DF" w:rsidR="00E659BD" w:rsidRDefault="00E659BD" w:rsidP="00E659BD">
      <w:pPr>
        <w:pStyle w:val="Proposal"/>
      </w:pPr>
      <w:bookmarkStart w:id="26" w:name="_Toc86936146"/>
      <w:bookmarkStart w:id="27" w:name="_Toc87003281"/>
      <w:r>
        <w:t>For 480/960 kHz SCS, for a DCI that can schedule single and/or multiple PUSCHs, configuration of CBG-based (re)-transmission is not supported, and thus the CBGTI fields is not present.</w:t>
      </w:r>
      <w:bookmarkEnd w:id="26"/>
      <w:bookmarkEnd w:id="27"/>
    </w:p>
    <w:p w14:paraId="40C3F8C2" w14:textId="469DBACD" w:rsidR="008B4217" w:rsidRPr="008B4217" w:rsidRDefault="00E659BD">
      <w:pPr>
        <w:pStyle w:val="BodyText"/>
      </w:pPr>
      <w:r>
        <w:t>For the DL, the open issue is whether/how to configure the CBGTI/CBGFI fields in the DL DCI. The working assumption from the previous meeting partially answers this issue. In this working assumption it is stated</w:t>
      </w:r>
      <w:r w:rsidR="008B4217" w:rsidDel="00E659BD">
        <w:t xml:space="preserve"> </w:t>
      </w:r>
      <w:r>
        <w:t xml:space="preserve">that </w:t>
      </w:r>
      <w:r w:rsidR="008B4217">
        <w:t xml:space="preserve">when </w:t>
      </w:r>
      <w:r w:rsidR="008B4217" w:rsidRPr="008B4217">
        <w:t xml:space="preserve">Type-2 HARQ-ACK codebook is configured, </w:t>
      </w:r>
      <w:r>
        <w:t xml:space="preserve">the </w:t>
      </w:r>
      <w:r w:rsidR="0059543D" w:rsidRPr="008B4217">
        <w:t>UE does not expect to be configured with both of CBG operation and multi-PDSCH scheduling in the same PUCCH cell group</w:t>
      </w:r>
      <w:r w:rsidR="008B4217" w:rsidRPr="008B4217">
        <w:t xml:space="preserve">, at least when time domain bundling is not applied. </w:t>
      </w:r>
      <w:r>
        <w:t xml:space="preserve">Clearly, in this scenario, the CBGTI/CBGFI fields would not be present in the DL DCI. </w:t>
      </w:r>
      <w:r w:rsidR="008B4217" w:rsidRPr="008B4217">
        <w:t xml:space="preserve">Whether this configuration restriction should apply when time bundling is applied and when Type-1 codebook is configured is </w:t>
      </w:r>
      <w:r w:rsidR="00373DB4">
        <w:t>still open</w:t>
      </w:r>
      <w:r w:rsidR="008B4217" w:rsidRPr="008B4217">
        <w:t>.</w:t>
      </w:r>
    </w:p>
    <w:p w14:paraId="6AB61826" w14:textId="2C141A33" w:rsidR="008B4217" w:rsidRDefault="008B4217" w:rsidP="002F0146">
      <w:pPr>
        <w:pStyle w:val="BodyText"/>
      </w:pPr>
      <w:r w:rsidRPr="008B4217">
        <w:t xml:space="preserve">In Section 2.2.1 we provide our view on </w:t>
      </w:r>
      <w:r w:rsidR="0059543D" w:rsidRPr="008B4217">
        <w:t>simultaneous configuration of multi-PDSCH and CBG operation on the same carrier</w:t>
      </w:r>
      <w:r w:rsidRPr="008B4217">
        <w:t xml:space="preserve"> or</w:t>
      </w:r>
      <w:r>
        <w:t xml:space="preserve"> the</w:t>
      </w:r>
      <w:r w:rsidRPr="008B4217">
        <w:t xml:space="preserve"> same PUCCH cell group from HARQ-AK codebook generatio</w:t>
      </w:r>
      <w:r>
        <w:t>n</w:t>
      </w:r>
      <w:r w:rsidRPr="008B4217">
        <w:t xml:space="preserve"> perspective. We propose</w:t>
      </w:r>
      <w:r w:rsidR="006B6F1D">
        <w:t>d</w:t>
      </w:r>
      <w:r w:rsidRPr="008B4217">
        <w:t xml:space="preserve"> that UE </w:t>
      </w:r>
      <w:r>
        <w:t xml:space="preserve">should </w:t>
      </w:r>
      <w:r w:rsidRPr="008B4217">
        <w:t xml:space="preserve">not expect to be configured with both of CBG operation and multi-PDSCH scheduling in the same PUCCH cell group, </w:t>
      </w:r>
      <w:r>
        <w:t xml:space="preserve">regardless of whether Type-1 or Type-2 HARQ-ACK codebook is configured, and whether time domain bundling is applied or not. </w:t>
      </w:r>
      <w:r w:rsidR="00B96723">
        <w:t>Accordingly</w:t>
      </w:r>
      <w:r>
        <w:t>, we have the following proposal for CBG</w:t>
      </w:r>
      <w:r w:rsidR="0098014A">
        <w:t xml:space="preserve"> related</w:t>
      </w:r>
      <w:r>
        <w:t xml:space="preserve"> </w:t>
      </w:r>
      <w:r w:rsidR="0098014A">
        <w:t xml:space="preserve">field in </w:t>
      </w:r>
      <w:r>
        <w:t xml:space="preserve">multi-PDSCH </w:t>
      </w:r>
      <w:r w:rsidR="0098014A">
        <w:t xml:space="preserve">scheduling DCI </w:t>
      </w:r>
      <w:r>
        <w:t>as following:</w:t>
      </w:r>
    </w:p>
    <w:p w14:paraId="0BC0315B" w14:textId="0CEA3F36" w:rsidR="00B97A98" w:rsidRPr="00BF2834" w:rsidRDefault="00F376A7" w:rsidP="00B97A98">
      <w:pPr>
        <w:pStyle w:val="Proposal"/>
      </w:pPr>
      <w:bookmarkStart w:id="28" w:name="_Toc86936147"/>
      <w:bookmarkStart w:id="29" w:name="_Toc87003282"/>
      <w:r w:rsidRPr="00F376A7">
        <w:t>For a DCI that can schedule single and/or multiple P</w:t>
      </w:r>
      <w:r>
        <w:t>D</w:t>
      </w:r>
      <w:r w:rsidRPr="00F376A7">
        <w:t>SCHs, configuration of CBG-based (re)-transmission is not supported, and thus the CBGTI and CBGFI fields are not present</w:t>
      </w:r>
      <w:bookmarkEnd w:id="28"/>
      <w:bookmarkEnd w:id="29"/>
    </w:p>
    <w:p w14:paraId="1187A75A" w14:textId="77777777" w:rsidR="00B97A98" w:rsidRPr="00BF2834" w:rsidDel="00E659BD" w:rsidRDefault="00B97A98" w:rsidP="00483D67">
      <w:pPr>
        <w:pStyle w:val="BodyText"/>
      </w:pPr>
    </w:p>
    <w:p w14:paraId="08AF4540" w14:textId="2E330176" w:rsidR="00D34088" w:rsidRDefault="00D34088" w:rsidP="00D34088">
      <w:pPr>
        <w:pStyle w:val="Heading3"/>
      </w:pPr>
      <w:bookmarkStart w:id="30" w:name="_Toc87003380"/>
      <w:r>
        <w:t>2.1.</w:t>
      </w:r>
      <w:r w:rsidR="00D11F04">
        <w:t>6</w:t>
      </w:r>
      <w:r>
        <w:tab/>
      </w:r>
      <w:r w:rsidRPr="00797D5D">
        <w:t>Frequency hopping</w:t>
      </w:r>
      <w:bookmarkEnd w:id="30"/>
    </w:p>
    <w:p w14:paraId="55281926" w14:textId="416CDCB1" w:rsidR="00E1712A" w:rsidRDefault="00402072" w:rsidP="00650F73">
      <w:pPr>
        <w:pStyle w:val="BodyText"/>
        <w:rPr>
          <w:lang w:val="en-GB" w:eastAsia="ja-JP"/>
        </w:rPr>
      </w:pPr>
      <w:r>
        <w:rPr>
          <w:lang w:val="en-GB"/>
        </w:rPr>
        <w:t>Another FFS from RAN1#104-e is to specify w</w:t>
      </w:r>
      <w:r w:rsidRPr="00402072">
        <w:rPr>
          <w:lang w:val="en-GB"/>
        </w:rPr>
        <w:t>hether</w:t>
      </w:r>
      <w:r>
        <w:rPr>
          <w:lang w:val="en-GB"/>
        </w:rPr>
        <w:t xml:space="preserve"> and </w:t>
      </w:r>
      <w:r w:rsidRPr="00402072">
        <w:rPr>
          <w:lang w:val="en-GB"/>
        </w:rPr>
        <w:t xml:space="preserve">how to support frequency hopping for </w:t>
      </w:r>
      <w:r w:rsidR="0085782D">
        <w:rPr>
          <w:lang w:val="en-GB"/>
        </w:rPr>
        <w:t>multi-PUSCH scheduling in Rel-17</w:t>
      </w:r>
      <w:r>
        <w:rPr>
          <w:lang w:val="en-GB"/>
        </w:rPr>
        <w:t>.</w:t>
      </w:r>
      <w:r w:rsidR="00650F73">
        <w:rPr>
          <w:lang w:val="en-GB"/>
        </w:rPr>
        <w:t xml:space="preserve"> </w:t>
      </w:r>
      <w:r w:rsidR="00D34088">
        <w:rPr>
          <w:lang w:val="en-GB"/>
        </w:rPr>
        <w:t xml:space="preserve">Frequency hopping is supported in Rel-15/16 for PUSCH with uplink resource allocation Type 1 (i.e., contiguous frequency domain resource allocation) to achieve frequency diversity. Frequency hopping is semi-statically configured in RRC and dynamically enabled/disabled by the scheduling DCI. Two frequency </w:t>
      </w:r>
      <w:r w:rsidR="00D34088" w:rsidRPr="001E0DC0">
        <w:rPr>
          <w:rFonts w:cs="Arial"/>
          <w:szCs w:val="20"/>
          <w:lang w:val="en-GB"/>
        </w:rPr>
        <w:t xml:space="preserve">hopping modes are supported: </w:t>
      </w:r>
      <w:r w:rsidR="00D34088" w:rsidRPr="008B6ECF">
        <w:rPr>
          <w:rFonts w:cs="Arial"/>
          <w:szCs w:val="20"/>
          <w:lang w:val="en-GB"/>
        </w:rPr>
        <w:t>intra- and inter-slot hopping.</w:t>
      </w:r>
      <w:r w:rsidR="00650F73">
        <w:rPr>
          <w:rFonts w:cs="Arial"/>
          <w:szCs w:val="20"/>
          <w:lang w:val="en-GB"/>
        </w:rPr>
        <w:t xml:space="preserve"> </w:t>
      </w:r>
      <w:r w:rsidR="00D34088" w:rsidRPr="00E1712A">
        <w:rPr>
          <w:lang w:val="en-GB" w:eastAsia="ja-JP"/>
        </w:rPr>
        <w:t xml:space="preserve">For multi-PUSCH scheduling in Rel-17, </w:t>
      </w:r>
      <w:r w:rsidR="00F44756">
        <w:rPr>
          <w:lang w:val="en-GB" w:eastAsia="ja-JP"/>
        </w:rPr>
        <w:t>intra-slot</w:t>
      </w:r>
      <w:r w:rsidR="00D34088" w:rsidRPr="00E1712A">
        <w:rPr>
          <w:lang w:val="en-GB" w:eastAsia="ja-JP"/>
        </w:rPr>
        <w:t xml:space="preserve"> </w:t>
      </w:r>
      <w:r w:rsidR="00D71F99">
        <w:rPr>
          <w:lang w:val="en-GB" w:eastAsia="ja-JP"/>
        </w:rPr>
        <w:t xml:space="preserve">frequency hopping is beneficial to achieve frequency diversity for </w:t>
      </w:r>
      <w:r w:rsidR="00650F73">
        <w:rPr>
          <w:lang w:val="en-GB" w:eastAsia="ja-JP"/>
        </w:rPr>
        <w:t>various</w:t>
      </w:r>
      <w:r w:rsidR="00D71F99">
        <w:rPr>
          <w:lang w:val="en-GB" w:eastAsia="ja-JP"/>
        </w:rPr>
        <w:t xml:space="preserve"> use cases and hence should </w:t>
      </w:r>
      <w:r w:rsidR="00650F73">
        <w:rPr>
          <w:lang w:val="en-GB" w:eastAsia="ja-JP"/>
        </w:rPr>
        <w:t>be supported</w:t>
      </w:r>
      <w:r w:rsidR="003473CF">
        <w:rPr>
          <w:lang w:val="en-GB" w:eastAsia="ja-JP"/>
        </w:rPr>
        <w:t xml:space="preserve">. </w:t>
      </w:r>
      <w:r w:rsidR="00F44756">
        <w:rPr>
          <w:lang w:val="en-GB" w:eastAsia="ja-JP"/>
        </w:rPr>
        <w:t xml:space="preserve">On the other hand, inter-slot frequency </w:t>
      </w:r>
      <w:r w:rsidR="006B7251">
        <w:rPr>
          <w:lang w:val="en-GB" w:eastAsia="ja-JP"/>
        </w:rPr>
        <w:t xml:space="preserve">hopping </w:t>
      </w:r>
      <w:r w:rsidR="00F44756">
        <w:rPr>
          <w:lang w:val="en-GB" w:eastAsia="ja-JP"/>
        </w:rPr>
        <w:t>doesn</w:t>
      </w:r>
      <w:r w:rsidR="00937E50">
        <w:rPr>
          <w:lang w:val="en-GB" w:eastAsia="ja-JP"/>
        </w:rPr>
        <w:t>’t make much sense for multi-PUSCH scheduling where different TBs are transmitted in different PUSCHs.</w:t>
      </w:r>
    </w:p>
    <w:p w14:paraId="7BE177E5" w14:textId="61CB1915" w:rsidR="00D34088" w:rsidRDefault="00F0696A" w:rsidP="00D34088">
      <w:pPr>
        <w:pStyle w:val="Proposal"/>
      </w:pPr>
      <w:bookmarkStart w:id="31" w:name="_Toc87003283"/>
      <w:bookmarkStart w:id="32" w:name="_Toc86936148"/>
      <w:bookmarkStart w:id="33" w:name="_Toc87003284"/>
      <w:bookmarkEnd w:id="31"/>
      <w:r>
        <w:t>Support intra-slot frequency hopping for multi-PUSCH in Rel-17.</w:t>
      </w:r>
      <w:bookmarkEnd w:id="32"/>
      <w:bookmarkEnd w:id="33"/>
    </w:p>
    <w:p w14:paraId="07121934" w14:textId="41DB10A2" w:rsidR="00AA2118" w:rsidRDefault="00AA2118" w:rsidP="00AA2118">
      <w:pPr>
        <w:pStyle w:val="BodyText"/>
      </w:pPr>
      <w:bookmarkStart w:id="34" w:name="_Toc74928275"/>
      <w:bookmarkStart w:id="35" w:name="_Toc74928367"/>
      <w:bookmarkEnd w:id="34"/>
      <w:bookmarkEnd w:id="35"/>
    </w:p>
    <w:p w14:paraId="6CEAF41D" w14:textId="1F7280F6" w:rsidR="00767310" w:rsidRDefault="00767310" w:rsidP="00767310">
      <w:pPr>
        <w:pStyle w:val="Heading3"/>
      </w:pPr>
      <w:bookmarkStart w:id="36" w:name="_Toc87003381"/>
      <w:r>
        <w:t>2.1.</w:t>
      </w:r>
      <w:r w:rsidR="00D11F04">
        <w:t>7</w:t>
      </w:r>
      <w:r>
        <w:tab/>
      </w:r>
      <w:r w:rsidR="00ED22D2">
        <w:t>2</w:t>
      </w:r>
      <w:r w:rsidR="00ED22D2" w:rsidRPr="00ED22D2">
        <w:t>-TB</w:t>
      </w:r>
      <w:r w:rsidR="004C299A">
        <w:t xml:space="preserve"> </w:t>
      </w:r>
      <w:r w:rsidR="00ED22D2">
        <w:t xml:space="preserve">transmission </w:t>
      </w:r>
      <w:r w:rsidR="004C299A">
        <w:t>for PDSCH</w:t>
      </w:r>
      <w:bookmarkEnd w:id="36"/>
    </w:p>
    <w:p w14:paraId="418C19CB" w14:textId="5B246F4E" w:rsidR="007A10B4" w:rsidRDefault="007A10B4" w:rsidP="007A10B4">
      <w:pPr>
        <w:pStyle w:val="BodyText"/>
      </w:pPr>
      <w:r w:rsidRPr="00AE3F8E">
        <w:t xml:space="preserve">It has been agreed that </w:t>
      </w:r>
      <w:r w:rsidR="00C562ED">
        <w:t>2-TB transmission</w:t>
      </w:r>
      <w:r w:rsidRPr="00AE3F8E">
        <w:t xml:space="preserve"> supported in multi-PDSCH scheduling and the </w:t>
      </w:r>
      <w:proofErr w:type="spellStart"/>
      <w:r w:rsidRPr="00AE3F8E">
        <w:t>signalling</w:t>
      </w:r>
      <w:proofErr w:type="spellEnd"/>
      <w:r w:rsidRPr="00AE3F8E">
        <w:t xml:space="preserve"> for the second transport block re-uses the same </w:t>
      </w:r>
      <w:r>
        <w:t>rules</w:t>
      </w:r>
      <w:r w:rsidRPr="00AE3F8E">
        <w:t xml:space="preserve"> as for the first transport block. </w:t>
      </w:r>
      <w:r w:rsidR="00C562ED">
        <w:t>However, s</w:t>
      </w:r>
      <w:r w:rsidRPr="00AE3F8E">
        <w:t xml:space="preserve">ome companies </w:t>
      </w:r>
      <w:r w:rsidR="00C562ED">
        <w:t xml:space="preserve">raised the </w:t>
      </w:r>
      <w:r w:rsidRPr="00AE3F8E">
        <w:t xml:space="preserve">concern about the increased DCI size </w:t>
      </w:r>
      <w:r>
        <w:t xml:space="preserve">and reduced reliability </w:t>
      </w:r>
      <w:r w:rsidRPr="00AE3F8E">
        <w:t xml:space="preserve">due to additional MCS/RV/NDI fields for the second transport block. For this reason, </w:t>
      </w:r>
      <w:r>
        <w:t xml:space="preserve">the companies proposed </w:t>
      </w:r>
      <w:r w:rsidRPr="00AE3F8E">
        <w:t>to introduce scheduling constra</w:t>
      </w:r>
      <w:r>
        <w:t>i</w:t>
      </w:r>
      <w:r w:rsidRPr="00AE3F8E">
        <w:t>n</w:t>
      </w:r>
      <w:r>
        <w:t>t</w:t>
      </w:r>
      <w:r w:rsidRPr="00AE3F8E">
        <w:t xml:space="preserve"> on the maximum number of PDSCHs that can be scheduled by a single DCI when two transport blocks are scheduled.</w:t>
      </w:r>
    </w:p>
    <w:tbl>
      <w:tblPr>
        <w:tblStyle w:val="TableGrid"/>
        <w:tblW w:w="0" w:type="auto"/>
        <w:tblLook w:val="04A0" w:firstRow="1" w:lastRow="0" w:firstColumn="1" w:lastColumn="0" w:noHBand="0" w:noVBand="1"/>
      </w:tblPr>
      <w:tblGrid>
        <w:gridCol w:w="9629"/>
      </w:tblGrid>
      <w:tr w:rsidR="004C299A" w14:paraId="6B228A4D" w14:textId="77777777" w:rsidTr="004C299A">
        <w:tc>
          <w:tcPr>
            <w:tcW w:w="9629" w:type="dxa"/>
          </w:tcPr>
          <w:p w14:paraId="27209A1E" w14:textId="77777777" w:rsidR="004C299A" w:rsidRPr="00897BEF" w:rsidRDefault="004C299A" w:rsidP="004C299A">
            <w:pPr>
              <w:autoSpaceDN w:val="0"/>
              <w:spacing w:after="0" w:line="252" w:lineRule="auto"/>
              <w:jc w:val="both"/>
              <w:rPr>
                <w:rFonts w:ascii="Times New Roman" w:eastAsia="Batang" w:hAnsi="Times New Roman" w:cs="Times New Roman"/>
                <w:szCs w:val="24"/>
                <w:lang w:eastAsia="zh-CN"/>
              </w:rPr>
            </w:pPr>
            <w:r w:rsidRPr="00897BEF">
              <w:rPr>
                <w:rFonts w:ascii="Times New Roman" w:eastAsia="Batang" w:hAnsi="Times New Roman" w:cs="Times New Roman"/>
                <w:szCs w:val="24"/>
                <w:highlight w:val="green"/>
                <w:lang w:eastAsia="zh-CN"/>
              </w:rPr>
              <w:t>Agreement:</w:t>
            </w:r>
          </w:p>
          <w:p w14:paraId="28C54B57" w14:textId="77777777" w:rsidR="004C299A" w:rsidRPr="00897BEF" w:rsidRDefault="004C299A" w:rsidP="004C299A">
            <w:pPr>
              <w:autoSpaceDN w:val="0"/>
              <w:spacing w:after="0" w:line="252" w:lineRule="auto"/>
              <w:jc w:val="both"/>
              <w:rPr>
                <w:rFonts w:ascii="Times" w:eastAsia="Batang" w:hAnsi="Times" w:cs="Times"/>
                <w:szCs w:val="24"/>
                <w:lang w:eastAsia="zh-CN"/>
              </w:rPr>
            </w:pPr>
            <w:r w:rsidRPr="00897BEF">
              <w:rPr>
                <w:rFonts w:ascii="Times" w:eastAsia="Batang" w:hAnsi="Times" w:cs="Times"/>
                <w:szCs w:val="24"/>
                <w:lang w:val="en-GB" w:eastAsia="ko-KR"/>
              </w:rPr>
              <w:t>For a DCI that can schedule multiple PDSCHs, and if RRC parameter configures that two codeword transmission is enabled,</w:t>
            </w:r>
          </w:p>
          <w:p w14:paraId="33E8054C" w14:textId="77777777" w:rsidR="004C299A" w:rsidRPr="00897BEF" w:rsidRDefault="004C299A" w:rsidP="0004286A">
            <w:pPr>
              <w:numPr>
                <w:ilvl w:val="0"/>
                <w:numId w:val="12"/>
              </w:numPr>
              <w:autoSpaceDN w:val="0"/>
              <w:spacing w:after="0" w:line="252" w:lineRule="auto"/>
              <w:jc w:val="both"/>
              <w:rPr>
                <w:rFonts w:ascii="Times" w:eastAsia="Batang" w:hAnsi="Times" w:cs="Times"/>
                <w:szCs w:val="24"/>
                <w:lang w:val="en-GB" w:eastAsia="ko-KR"/>
              </w:rPr>
            </w:pPr>
            <w:r w:rsidRPr="00897BEF">
              <w:rPr>
                <w:rFonts w:ascii="Times" w:eastAsia="Batang" w:hAnsi="Times" w:cs="Times"/>
                <w:szCs w:val="24"/>
                <w:lang w:val="en-GB" w:eastAsia="ko-KR"/>
              </w:rPr>
              <w:t>MCS for the 2</w:t>
            </w:r>
            <w:r w:rsidRPr="00897BEF">
              <w:rPr>
                <w:rFonts w:ascii="Times" w:eastAsia="Batang" w:hAnsi="Times" w:cs="Times"/>
                <w:szCs w:val="24"/>
                <w:vertAlign w:val="superscript"/>
                <w:lang w:val="en-GB" w:eastAsia="ko-KR"/>
              </w:rPr>
              <w:t>nd</w:t>
            </w:r>
            <w:r w:rsidRPr="00897BEF">
              <w:rPr>
                <w:rFonts w:ascii="Times" w:eastAsia="Batang" w:hAnsi="Times" w:cs="Times"/>
                <w:szCs w:val="24"/>
                <w:lang w:val="en-GB" w:eastAsia="ko-KR"/>
              </w:rPr>
              <w:t xml:space="preserve"> TB: This appears only once in the DCI and applies commonly to the 2</w:t>
            </w:r>
            <w:r w:rsidRPr="00897BEF">
              <w:rPr>
                <w:rFonts w:ascii="Times" w:eastAsia="Batang" w:hAnsi="Times" w:cs="Times"/>
                <w:szCs w:val="24"/>
                <w:vertAlign w:val="superscript"/>
                <w:lang w:val="en-GB" w:eastAsia="ko-KR"/>
              </w:rPr>
              <w:t>nd</w:t>
            </w:r>
            <w:r w:rsidRPr="00897BEF">
              <w:rPr>
                <w:rFonts w:ascii="Times" w:eastAsia="Batang" w:hAnsi="Times" w:cs="Times"/>
                <w:szCs w:val="24"/>
                <w:lang w:val="en-GB" w:eastAsia="ko-KR"/>
              </w:rPr>
              <w:t xml:space="preserve"> TB of each PDSCH</w:t>
            </w:r>
          </w:p>
          <w:p w14:paraId="67201364" w14:textId="77777777" w:rsidR="004C299A" w:rsidRPr="00897BEF" w:rsidRDefault="004C299A" w:rsidP="0004286A">
            <w:pPr>
              <w:numPr>
                <w:ilvl w:val="0"/>
                <w:numId w:val="12"/>
              </w:numPr>
              <w:autoSpaceDN w:val="0"/>
              <w:spacing w:after="0" w:line="252" w:lineRule="auto"/>
              <w:jc w:val="both"/>
              <w:rPr>
                <w:rFonts w:ascii="Times" w:eastAsia="Batang" w:hAnsi="Times" w:cs="Times"/>
                <w:szCs w:val="24"/>
                <w:lang w:val="en-GB" w:eastAsia="ko-KR"/>
              </w:rPr>
            </w:pPr>
            <w:r w:rsidRPr="00897BEF">
              <w:rPr>
                <w:rFonts w:ascii="Times" w:eastAsia="Batang" w:hAnsi="Times" w:cs="Times"/>
                <w:szCs w:val="24"/>
                <w:lang w:val="en-GB" w:eastAsia="ko-KR"/>
              </w:rPr>
              <w:t>NDI for the 2</w:t>
            </w:r>
            <w:r w:rsidRPr="00897BEF">
              <w:rPr>
                <w:rFonts w:ascii="Times" w:eastAsia="Batang" w:hAnsi="Times" w:cs="Times"/>
                <w:szCs w:val="24"/>
                <w:vertAlign w:val="superscript"/>
                <w:lang w:val="en-GB" w:eastAsia="ko-KR"/>
              </w:rPr>
              <w:t>nd</w:t>
            </w:r>
            <w:r w:rsidRPr="00897BEF">
              <w:rPr>
                <w:rFonts w:ascii="Times" w:eastAsia="Batang" w:hAnsi="Times" w:cs="Times"/>
                <w:szCs w:val="24"/>
                <w:lang w:val="en-GB" w:eastAsia="ko-KR"/>
              </w:rPr>
              <w:t xml:space="preserve"> TB: This is </w:t>
            </w:r>
            <w:proofErr w:type="spellStart"/>
            <w:r w:rsidRPr="00897BEF">
              <w:rPr>
                <w:rFonts w:ascii="Times" w:eastAsia="Batang" w:hAnsi="Times" w:cs="Times"/>
                <w:szCs w:val="24"/>
                <w:lang w:val="en-GB" w:eastAsia="ko-KR"/>
              </w:rPr>
              <w:t>signaled</w:t>
            </w:r>
            <w:proofErr w:type="spellEnd"/>
            <w:r w:rsidRPr="00897BEF">
              <w:rPr>
                <w:rFonts w:ascii="Times" w:eastAsia="Batang" w:hAnsi="Times" w:cs="Times"/>
                <w:szCs w:val="24"/>
                <w:lang w:val="en-GB" w:eastAsia="ko-KR"/>
              </w:rPr>
              <w:t xml:space="preserve"> per PDSCH and applies to the 2</w:t>
            </w:r>
            <w:r w:rsidRPr="00897BEF">
              <w:rPr>
                <w:rFonts w:ascii="Times" w:eastAsia="Batang" w:hAnsi="Times" w:cs="Times"/>
                <w:szCs w:val="24"/>
                <w:vertAlign w:val="superscript"/>
                <w:lang w:val="en-GB" w:eastAsia="ko-KR"/>
              </w:rPr>
              <w:t>nd</w:t>
            </w:r>
            <w:r w:rsidRPr="00897BEF">
              <w:rPr>
                <w:rFonts w:ascii="Times" w:eastAsia="Batang" w:hAnsi="Times" w:cs="Times"/>
                <w:szCs w:val="24"/>
                <w:lang w:val="en-GB" w:eastAsia="ko-KR"/>
              </w:rPr>
              <w:t xml:space="preserve"> TB of each PDSCH</w:t>
            </w:r>
          </w:p>
          <w:p w14:paraId="1D94D025" w14:textId="77777777" w:rsidR="004C299A" w:rsidRPr="004C299A" w:rsidRDefault="004C299A" w:rsidP="0004286A">
            <w:pPr>
              <w:numPr>
                <w:ilvl w:val="0"/>
                <w:numId w:val="12"/>
              </w:numPr>
              <w:autoSpaceDN w:val="0"/>
              <w:spacing w:after="0" w:line="252" w:lineRule="auto"/>
              <w:jc w:val="both"/>
              <w:rPr>
                <w:lang w:val="en-GB" w:eastAsia="ja-JP"/>
              </w:rPr>
            </w:pPr>
            <w:r w:rsidRPr="00897BEF">
              <w:rPr>
                <w:rFonts w:ascii="Times" w:eastAsia="Batang" w:hAnsi="Times" w:cs="Times"/>
                <w:szCs w:val="24"/>
                <w:lang w:val="en-GB" w:eastAsia="ko-KR"/>
              </w:rPr>
              <w:t>RV for the 2</w:t>
            </w:r>
            <w:r w:rsidRPr="00897BEF">
              <w:rPr>
                <w:rFonts w:ascii="Times" w:eastAsia="Batang" w:hAnsi="Times" w:cs="Times"/>
                <w:szCs w:val="24"/>
                <w:vertAlign w:val="superscript"/>
                <w:lang w:val="en-GB" w:eastAsia="ko-KR"/>
              </w:rPr>
              <w:t>nd</w:t>
            </w:r>
            <w:r w:rsidRPr="00897BEF">
              <w:rPr>
                <w:rFonts w:ascii="Times" w:eastAsia="Batang" w:hAnsi="Times" w:cs="Times"/>
                <w:szCs w:val="24"/>
                <w:lang w:val="en-GB" w:eastAsia="ko-KR"/>
              </w:rPr>
              <w:t xml:space="preserve"> TB: This is </w:t>
            </w:r>
            <w:proofErr w:type="spellStart"/>
            <w:r w:rsidRPr="00897BEF">
              <w:rPr>
                <w:rFonts w:ascii="Times" w:eastAsia="Batang" w:hAnsi="Times" w:cs="Times"/>
                <w:szCs w:val="24"/>
                <w:lang w:val="en-GB" w:eastAsia="ko-KR"/>
              </w:rPr>
              <w:t>signaled</w:t>
            </w:r>
            <w:proofErr w:type="spellEnd"/>
            <w:r w:rsidRPr="00897BEF">
              <w:rPr>
                <w:rFonts w:ascii="Times" w:eastAsia="Batang" w:hAnsi="Times" w:cs="Times"/>
                <w:szCs w:val="24"/>
                <w:lang w:val="en-GB" w:eastAsia="ko-KR"/>
              </w:rPr>
              <w:t xml:space="preserve"> per PDSCH, with 2 bits if only a single PDSCH is scheduled or 1 bit for each PDSCH otherwise and applies to the 2</w:t>
            </w:r>
            <w:r w:rsidRPr="00897BEF">
              <w:rPr>
                <w:rFonts w:ascii="Times" w:eastAsia="Batang" w:hAnsi="Times" w:cs="Times"/>
                <w:szCs w:val="24"/>
                <w:vertAlign w:val="superscript"/>
                <w:lang w:val="en-GB" w:eastAsia="ko-KR"/>
              </w:rPr>
              <w:t>nd</w:t>
            </w:r>
            <w:r w:rsidRPr="00897BEF">
              <w:rPr>
                <w:rFonts w:ascii="Times" w:eastAsia="Batang" w:hAnsi="Times" w:cs="Times"/>
                <w:szCs w:val="24"/>
                <w:lang w:val="en-GB" w:eastAsia="ko-KR"/>
              </w:rPr>
              <w:t xml:space="preserve"> TB of each PDSCH</w:t>
            </w:r>
            <w:r>
              <w:rPr>
                <w:rFonts w:ascii="Times" w:eastAsia="Batang" w:hAnsi="Times" w:cs="Times"/>
                <w:szCs w:val="24"/>
                <w:lang w:val="en-GB" w:eastAsia="ko-KR"/>
              </w:rPr>
              <w:t xml:space="preserve"> </w:t>
            </w:r>
          </w:p>
          <w:p w14:paraId="6A0F61A9" w14:textId="392A0F2C" w:rsidR="004C299A" w:rsidRDefault="004C299A" w:rsidP="0004286A">
            <w:pPr>
              <w:numPr>
                <w:ilvl w:val="0"/>
                <w:numId w:val="12"/>
              </w:numPr>
              <w:autoSpaceDN w:val="0"/>
              <w:spacing w:after="0" w:line="252" w:lineRule="auto"/>
              <w:jc w:val="both"/>
              <w:rPr>
                <w:lang w:val="en-GB" w:eastAsia="ja-JP"/>
              </w:rPr>
            </w:pPr>
            <w:r w:rsidRPr="00897BEF">
              <w:rPr>
                <w:rFonts w:ascii="Times" w:eastAsia="Batang" w:hAnsi="Times" w:cs="Times"/>
                <w:szCs w:val="24"/>
                <w:highlight w:val="yellow"/>
                <w:lang w:val="en-GB" w:eastAsia="ko-KR"/>
              </w:rPr>
              <w:t>FFS: the maximum number of PDSCHs when 2 TB is enabled or when 2 TB is scheduled</w:t>
            </w:r>
          </w:p>
        </w:tc>
      </w:tr>
    </w:tbl>
    <w:p w14:paraId="7CFA2980" w14:textId="7EB7B1E6" w:rsidR="00897BEF" w:rsidRDefault="00897BEF" w:rsidP="00897BEF">
      <w:pPr>
        <w:rPr>
          <w:lang w:val="en-GB" w:eastAsia="ja-JP"/>
        </w:rPr>
      </w:pPr>
    </w:p>
    <w:p w14:paraId="08103639" w14:textId="0ABA6469" w:rsidR="004C73B1" w:rsidRDefault="004C73B1" w:rsidP="00AA2118">
      <w:pPr>
        <w:pStyle w:val="BodyText"/>
      </w:pPr>
      <w:r>
        <w:t xml:space="preserve">In our view, </w:t>
      </w:r>
      <w:r w:rsidR="00630C41">
        <w:t>the use of 2-TB transmission</w:t>
      </w:r>
      <w:r w:rsidR="00630C41" w:rsidDel="00BC3F85">
        <w:t xml:space="preserve"> </w:t>
      </w:r>
      <w:r w:rsidR="00630C41">
        <w:t xml:space="preserve">can be enabled or disabled by the </w:t>
      </w:r>
      <w:proofErr w:type="spellStart"/>
      <w:r w:rsidR="00630C41">
        <w:t>gNB</w:t>
      </w:r>
      <w:proofErr w:type="spellEnd"/>
      <w:r w:rsidR="00630C41">
        <w:t xml:space="preserve"> via RRC configuration based on the actual radio condition the UE experiences. </w:t>
      </w:r>
      <w:r>
        <w:t xml:space="preserve">2-TB transmission is mainly targeted for UEs in very good radio coverage, where PDCCH link performance is not a blocking factor. </w:t>
      </w:r>
      <w:r w:rsidR="00630C41">
        <w:t xml:space="preserve">The increased DCI size for supporting full scheduling </w:t>
      </w:r>
      <w:r w:rsidR="00ED22D2">
        <w:t>flexibility</w:t>
      </w:r>
      <w:r w:rsidR="00630C41">
        <w:t xml:space="preserve"> of 2-TB transmission only degrades the PDCCH link performance</w:t>
      </w:r>
      <w:r w:rsidR="00FC3244">
        <w:t xml:space="preserve"> marginally</w:t>
      </w:r>
      <w:r w:rsidR="00630C41">
        <w:t xml:space="preserve">. </w:t>
      </w:r>
      <w:r w:rsidR="00FC3244">
        <w:t xml:space="preserve">For example, </w:t>
      </w:r>
      <w:r w:rsidR="00FC3244" w:rsidRPr="00FC3244">
        <w:t>assum</w:t>
      </w:r>
      <w:r w:rsidR="00F65E53">
        <w:t>e</w:t>
      </w:r>
      <w:r w:rsidR="00FC3244" w:rsidRPr="00FC3244">
        <w:t xml:space="preserve"> DCI </w:t>
      </w:r>
      <w:r w:rsidR="00FC3244">
        <w:t xml:space="preserve">format </w:t>
      </w:r>
      <w:r w:rsidR="00FC3244" w:rsidRPr="00FC3244">
        <w:t>1_1 size is 60 bits</w:t>
      </w:r>
      <w:r w:rsidR="00473428">
        <w:t xml:space="preserve"> </w:t>
      </w:r>
      <w:r w:rsidR="00473428" w:rsidRPr="00FC3244">
        <w:t xml:space="preserve">for </w:t>
      </w:r>
      <w:r w:rsidR="00473428">
        <w:t>single</w:t>
      </w:r>
      <w:r w:rsidR="00473428" w:rsidRPr="00FC3244">
        <w:t>-TB</w:t>
      </w:r>
      <w:r w:rsidR="00FC3244">
        <w:t>. W</w:t>
      </w:r>
      <w:r w:rsidR="00FC3244" w:rsidRPr="00FC3244">
        <w:t>ith additional 21 bits (MCS 5 bits + NDI/RV 16 bits ) for the second TB, the DCI size becomes 81/60 = 1.35 times larger, which translates to 1.3 dB loss in link performance.</w:t>
      </w:r>
      <w:r w:rsidR="00FC3244">
        <w:t xml:space="preserve"> </w:t>
      </w:r>
      <w:r w:rsidR="000E2275">
        <w:t xml:space="preserve">Such link performance degradation should be acceptable given the favorable channel condition. </w:t>
      </w:r>
      <w:r w:rsidR="00630C41">
        <w:t xml:space="preserve">For UEs in poor coverage, </w:t>
      </w:r>
      <w:r>
        <w:t>2-TB transmission or even multi-PDSCH scheduling</w:t>
      </w:r>
      <w:r w:rsidR="00630C41">
        <w:t xml:space="preserve"> should not be configured</w:t>
      </w:r>
      <w:r>
        <w:t>, to ensure PDCCH reliability.</w:t>
      </w:r>
    </w:p>
    <w:p w14:paraId="744B189B" w14:textId="7DE738BB" w:rsidR="00EF669F" w:rsidRDefault="0083262A" w:rsidP="00441E82">
      <w:pPr>
        <w:pStyle w:val="BodyText"/>
      </w:pPr>
      <w:r>
        <w:t>On the other hand</w:t>
      </w:r>
      <w:r w:rsidR="00630C41">
        <w:t xml:space="preserve">, </w:t>
      </w:r>
      <w:r w:rsidR="00CC7DCD">
        <w:t xml:space="preserve">the schemes proposed by </w:t>
      </w:r>
      <w:r w:rsidR="00630C41">
        <w:t xml:space="preserve">some companies </w:t>
      </w:r>
      <w:r w:rsidR="00CC7DCD">
        <w:t>to limit the maximum number of PDSCHs when 2-TB is enabled or when 2-TB is scheduled reduce</w:t>
      </w:r>
      <w:r w:rsidR="00AE2714">
        <w:t>s</w:t>
      </w:r>
      <w:r w:rsidR="00CC7DCD">
        <w:t xml:space="preserve"> </w:t>
      </w:r>
      <w:r w:rsidR="00AE2714">
        <w:t xml:space="preserve">the </w:t>
      </w:r>
      <w:r w:rsidR="00CC7DCD">
        <w:t>scheduling flexibility</w:t>
      </w:r>
      <w:r w:rsidR="00EF669F">
        <w:t xml:space="preserve"> </w:t>
      </w:r>
      <w:r w:rsidR="00AE2714">
        <w:t xml:space="preserve">and increases the technical complexity </w:t>
      </w:r>
      <w:r w:rsidR="00EF669F">
        <w:t>as further elaborated below</w:t>
      </w:r>
      <w:r w:rsidR="00CC7DCD">
        <w:t>.</w:t>
      </w:r>
      <w:r w:rsidR="000827FC">
        <w:t xml:space="preserve"> </w:t>
      </w:r>
    </w:p>
    <w:p w14:paraId="2AEA81DB" w14:textId="50735D88" w:rsidR="00CD61A1" w:rsidRDefault="00EF669F" w:rsidP="00441E82">
      <w:pPr>
        <w:pStyle w:val="BodyText"/>
      </w:pPr>
      <w:proofErr w:type="gramStart"/>
      <w:r>
        <w:t>First of all</w:t>
      </w:r>
      <w:proofErr w:type="gramEnd"/>
      <w:r>
        <w:t xml:space="preserve">, </w:t>
      </w:r>
      <w:r w:rsidR="00E337DB">
        <w:t xml:space="preserve">limiting </w:t>
      </w:r>
      <w:r w:rsidR="00A572F7">
        <w:t xml:space="preserve">the maximum number of PDSCHs </w:t>
      </w:r>
      <w:r w:rsidR="006001F1">
        <w:t xml:space="preserve">to X (X&lt;8) </w:t>
      </w:r>
      <w:r w:rsidR="00A572F7">
        <w:t>when 2-TB is enabled</w:t>
      </w:r>
      <w:r>
        <w:t xml:space="preserve"> </w:t>
      </w:r>
      <w:r w:rsidR="00FE094F">
        <w:t xml:space="preserve">seems too restrictive from </w:t>
      </w:r>
      <w:r>
        <w:t>scheduling flexibility</w:t>
      </w:r>
      <w:r w:rsidR="00FE094F">
        <w:t xml:space="preserve"> perspective</w:t>
      </w:r>
      <w:r>
        <w:t xml:space="preserve">, because </w:t>
      </w:r>
      <w:r w:rsidR="00E337DB">
        <w:t>with such</w:t>
      </w:r>
      <w:r w:rsidR="006001F1">
        <w:t xml:space="preserve"> </w:t>
      </w:r>
      <w:r w:rsidR="00E337DB">
        <w:t xml:space="preserve">restriction, </w:t>
      </w:r>
      <w:r>
        <w:t>once 2-TB is configured</w:t>
      </w:r>
      <w:r w:rsidR="00E337DB">
        <w:t>, a DCI can only schedule no more than X PDSCHs</w:t>
      </w:r>
      <w:r w:rsidR="002C5D9E">
        <w:t>, even when single-TB transmission is used.</w:t>
      </w:r>
      <w:r w:rsidR="00FE094F">
        <w:t xml:space="preserve"> </w:t>
      </w:r>
      <w:proofErr w:type="gramStart"/>
      <w:r w:rsidR="00FE094F">
        <w:t>Therefore</w:t>
      </w:r>
      <w:proofErr w:type="gramEnd"/>
      <w:r w:rsidR="00FE094F">
        <w:t xml:space="preserve"> we </w:t>
      </w:r>
      <w:r w:rsidR="007C578E">
        <w:t xml:space="preserve">assume </w:t>
      </w:r>
      <w:r w:rsidR="001B3139">
        <w:t xml:space="preserve">that </w:t>
      </w:r>
      <w:r w:rsidR="00FE094F">
        <w:t xml:space="preserve">if there is any restriction </w:t>
      </w:r>
      <w:r w:rsidR="00E337DB">
        <w:t>on the maximum number of PDSCHs t</w:t>
      </w:r>
      <w:r w:rsidR="001B3139">
        <w:t xml:space="preserve">o be </w:t>
      </w:r>
      <w:r w:rsidR="0096529E">
        <w:t>imposed</w:t>
      </w:r>
      <w:r w:rsidR="001B3139">
        <w:t xml:space="preserve">, it should be </w:t>
      </w:r>
      <w:r w:rsidR="0096529E">
        <w:t>applied</w:t>
      </w:r>
      <w:r w:rsidR="007C578E">
        <w:t xml:space="preserve"> </w:t>
      </w:r>
      <w:r w:rsidR="001B3139">
        <w:t xml:space="preserve">only </w:t>
      </w:r>
      <w:r w:rsidR="007C578E">
        <w:t>when 2</w:t>
      </w:r>
      <w:r w:rsidR="001B3139">
        <w:t>-</w:t>
      </w:r>
      <w:r w:rsidR="007C578E">
        <w:t xml:space="preserve">TB is enabled </w:t>
      </w:r>
      <w:r w:rsidR="001B3139">
        <w:t>and</w:t>
      </w:r>
      <w:r w:rsidR="007C578E">
        <w:t xml:space="preserve"> when 2</w:t>
      </w:r>
      <w:r w:rsidR="001B3139">
        <w:t>-</w:t>
      </w:r>
      <w:r w:rsidR="007C578E">
        <w:t xml:space="preserve">TB is </w:t>
      </w:r>
      <w:r w:rsidR="001B3139">
        <w:t xml:space="preserve">actually </w:t>
      </w:r>
      <w:r w:rsidR="007C578E">
        <w:t>scheduled</w:t>
      </w:r>
      <w:r w:rsidR="001B3139">
        <w:t>.</w:t>
      </w:r>
      <w:r w:rsidR="00E337DB">
        <w:t xml:space="preserve"> Even</w:t>
      </w:r>
      <w:r w:rsidR="00AE2714">
        <w:t xml:space="preserve"> with </w:t>
      </w:r>
      <w:r w:rsidR="00E337DB">
        <w:t>such</w:t>
      </w:r>
      <w:r w:rsidR="00AE2714">
        <w:t xml:space="preserve"> scheduling restriction, it is observed that when scheduling 2-TB transmission, </w:t>
      </w:r>
      <w:r w:rsidR="00AE2714" w:rsidRPr="00AE2714">
        <w:t xml:space="preserve">the </w:t>
      </w:r>
      <w:proofErr w:type="spellStart"/>
      <w:r w:rsidR="00AE2714" w:rsidRPr="00AE2714">
        <w:t>gNB</w:t>
      </w:r>
      <w:proofErr w:type="spellEnd"/>
      <w:r w:rsidR="00AE2714" w:rsidRPr="00AE2714">
        <w:t xml:space="preserve"> would be restricted from using the rows </w:t>
      </w:r>
      <w:r w:rsidR="009A73F7">
        <w:t xml:space="preserve">in the TDRA table </w:t>
      </w:r>
      <w:r w:rsidR="00AE2714" w:rsidRPr="00AE2714">
        <w:t xml:space="preserve">with more than </w:t>
      </w:r>
      <w:r w:rsidR="00E337DB">
        <w:t>X</w:t>
      </w:r>
      <w:r w:rsidR="00AE2714" w:rsidRPr="00AE2714">
        <w:t xml:space="preserve"> </w:t>
      </w:r>
      <w:r w:rsidR="009A73F7">
        <w:t xml:space="preserve">valid SLIVs </w:t>
      </w:r>
      <w:r w:rsidR="00AE2714" w:rsidRPr="00AE2714">
        <w:t xml:space="preserve">if 2-TB </w:t>
      </w:r>
      <w:r w:rsidR="00CD61A1">
        <w:t xml:space="preserve">is </w:t>
      </w:r>
      <w:r w:rsidR="00BE5409">
        <w:t xml:space="preserve">being </w:t>
      </w:r>
      <w:r w:rsidR="00AE2714" w:rsidRPr="00AE2714">
        <w:t>scheduled</w:t>
      </w:r>
      <w:r w:rsidR="00AE2714">
        <w:t>.</w:t>
      </w:r>
    </w:p>
    <w:p w14:paraId="575D47E1" w14:textId="4AC9A27D" w:rsidR="004C73B1" w:rsidRDefault="00CD61A1" w:rsidP="00AA2118">
      <w:pPr>
        <w:pStyle w:val="BodyText"/>
      </w:pPr>
      <w:r>
        <w:t xml:space="preserve">Furthermore, </w:t>
      </w:r>
      <w:r w:rsidR="008476C2">
        <w:t xml:space="preserve">limiting the maximum number of PDSCHs to X (X&lt;8) when 2-TB is enabled </w:t>
      </w:r>
      <w:r>
        <w:t>requires dynamic determination of</w:t>
      </w:r>
      <w:r w:rsidR="008476C2">
        <w:t xml:space="preserve"> the</w:t>
      </w:r>
      <w:r>
        <w:t xml:space="preserve"> PDSCH scheduling parameters (i.e., </w:t>
      </w:r>
      <w:r w:rsidR="00165377">
        <w:t xml:space="preserve">determination of the </w:t>
      </w:r>
      <w:r>
        <w:t>num</w:t>
      </w:r>
      <w:r w:rsidR="008476C2">
        <w:t>ber of TB</w:t>
      </w:r>
      <w:r w:rsidR="001F1835">
        <w:t>s</w:t>
      </w:r>
      <w:r w:rsidR="008476C2">
        <w:t xml:space="preserve"> for each PDSCH, interpretation of the MCS/NDI/RV </w:t>
      </w:r>
      <w:r w:rsidR="00165377">
        <w:t>bits</w:t>
      </w:r>
      <w:r w:rsidR="008476C2">
        <w:t xml:space="preserve"> in the DCI, etc.). More specifically, w</w:t>
      </w:r>
      <w:r w:rsidR="00434532">
        <w:t>hen 2-TB is configured, upon detection of a DCI format 1_1,</w:t>
      </w:r>
      <w:r w:rsidR="00A40C15">
        <w:t xml:space="preserve"> </w:t>
      </w:r>
      <w:r w:rsidR="00012AB3">
        <w:t>the</w:t>
      </w:r>
      <w:r w:rsidR="00434532">
        <w:t xml:space="preserve"> UE </w:t>
      </w:r>
      <w:r w:rsidR="00A40C15">
        <w:t xml:space="preserve">first </w:t>
      </w:r>
      <w:r w:rsidR="00434532">
        <w:t xml:space="preserve">needs to determine whether the DCI schedules </w:t>
      </w:r>
      <w:r w:rsidR="00FF4823">
        <w:t xml:space="preserve">single </w:t>
      </w:r>
      <w:r w:rsidR="00434532">
        <w:t>TB or 2</w:t>
      </w:r>
      <w:r w:rsidR="00FF4823">
        <w:t xml:space="preserve"> </w:t>
      </w:r>
      <w:r w:rsidR="00434532">
        <w:t>TB</w:t>
      </w:r>
      <w:r w:rsidR="00FF4823">
        <w:t>s</w:t>
      </w:r>
      <w:r w:rsidR="00F32E7B">
        <w:t>, for which</w:t>
      </w:r>
      <w:r w:rsidR="00CA2297">
        <w:t xml:space="preserve"> </w:t>
      </w:r>
      <w:r w:rsidR="00882570">
        <w:t>the rule</w:t>
      </w:r>
      <w:r w:rsidR="00CA2297">
        <w:t xml:space="preserve"> </w:t>
      </w:r>
      <w:r w:rsidR="00D80172">
        <w:t xml:space="preserve">is yet to </w:t>
      </w:r>
      <w:r w:rsidR="00CA2297">
        <w:t xml:space="preserve">be </w:t>
      </w:r>
      <w:r w:rsidR="00E22E08">
        <w:t>clarified</w:t>
      </w:r>
      <w:r w:rsidR="00CA2297">
        <w:t xml:space="preserve"> in the specs</w:t>
      </w:r>
      <w:r w:rsidR="00E04B9B">
        <w:t>.</w:t>
      </w:r>
      <w:r w:rsidR="00012AB3">
        <w:t xml:space="preserve"> </w:t>
      </w:r>
      <w:r w:rsidR="00882570">
        <w:t>An exemplary approach can be that</w:t>
      </w:r>
      <w:r w:rsidR="00CA2297">
        <w:t xml:space="preserve"> the </w:t>
      </w:r>
      <w:r w:rsidR="00434532">
        <w:t xml:space="preserve">UE determines </w:t>
      </w:r>
      <w:r w:rsidR="00CA2297">
        <w:t xml:space="preserve">the </w:t>
      </w:r>
      <w:r w:rsidR="00434532">
        <w:t xml:space="preserve">number of TBs </w:t>
      </w:r>
      <w:r w:rsidR="00CA2297">
        <w:t xml:space="preserve">in a PDSCH </w:t>
      </w:r>
      <w:r w:rsidR="00434532">
        <w:t xml:space="preserve">based on the number of SLIVs indicated by the TDRA field in the DCI. I.e., if the TDRA indicates more than </w:t>
      </w:r>
      <w:r w:rsidR="00477B60">
        <w:t>X</w:t>
      </w:r>
      <w:r w:rsidR="00434532">
        <w:t xml:space="preserve"> </w:t>
      </w:r>
      <w:r w:rsidR="00772C60">
        <w:t xml:space="preserve">valid </w:t>
      </w:r>
      <w:r w:rsidR="00434532">
        <w:t xml:space="preserve">SLIVs, the UE can assume </w:t>
      </w:r>
      <w:r w:rsidR="00772C60">
        <w:t xml:space="preserve">the scheduling </w:t>
      </w:r>
      <w:r w:rsidR="00434532">
        <w:t xml:space="preserve">is </w:t>
      </w:r>
      <w:r w:rsidR="00772C60">
        <w:t>single</w:t>
      </w:r>
      <w:r w:rsidR="00434532">
        <w:t>-TB. Otherwise, the UE should</w:t>
      </w:r>
      <w:r w:rsidR="00012AB3">
        <w:t xml:space="preserve"> assume the scheduling could potentially be 2-TB.</w:t>
      </w:r>
      <w:r w:rsidR="00A40C15">
        <w:t xml:space="preserve"> </w:t>
      </w:r>
      <w:r w:rsidR="00012AB3">
        <w:t xml:space="preserve">Next, if the TDRA indicates less than or equal to </w:t>
      </w:r>
      <w:r w:rsidR="00B7211E">
        <w:t>X</w:t>
      </w:r>
      <w:r w:rsidR="00012AB3">
        <w:t xml:space="preserve"> valid SLIVs, t</w:t>
      </w:r>
      <w:r w:rsidR="00434532">
        <w:t xml:space="preserve">he UE </w:t>
      </w:r>
      <w:r w:rsidR="00AA68EB">
        <w:t>should</w:t>
      </w:r>
      <w:r w:rsidR="00434532">
        <w:t xml:space="preserve"> </w:t>
      </w:r>
      <w:r w:rsidR="00012AB3">
        <w:t xml:space="preserve">interpret </w:t>
      </w:r>
      <w:r w:rsidR="00434532">
        <w:t>the MCS</w:t>
      </w:r>
      <w:r w:rsidR="00AA68EB">
        <w:t>/RV/NDI bits for</w:t>
      </w:r>
      <w:r w:rsidR="00441E82">
        <w:t xml:space="preserve"> </w:t>
      </w:r>
      <w:r w:rsidR="00B7211E">
        <w:t>2</w:t>
      </w:r>
      <w:r w:rsidR="00441E82">
        <w:t xml:space="preserve"> TBs per PDSCH, for which further clarification in the specs is required.</w:t>
      </w:r>
      <w:r w:rsidR="00A40C15">
        <w:t xml:space="preserve"> </w:t>
      </w:r>
      <w:r w:rsidR="00885FE6">
        <w:t>T</w:t>
      </w:r>
      <w:r w:rsidR="00441E82">
        <w:t>hen,</w:t>
      </w:r>
      <w:r w:rsidR="00434532">
        <w:t xml:space="preserve"> </w:t>
      </w:r>
      <w:r w:rsidR="00441E82">
        <w:t xml:space="preserve">the UE needs to further check the MCS </w:t>
      </w:r>
      <w:r w:rsidR="00434532">
        <w:t>and RV fields for the second TB to determine whether the second TB is scheduled</w:t>
      </w:r>
      <w:r w:rsidR="00441E82">
        <w:t xml:space="preserve"> or not</w:t>
      </w:r>
      <w:r w:rsidR="00434532">
        <w:t>.</w:t>
      </w:r>
      <w:r w:rsidR="00441E82">
        <w:t xml:space="preserve"> Again, specification is required on how to do this.</w:t>
      </w:r>
      <w:r w:rsidR="003909D1">
        <w:t xml:space="preserve"> </w:t>
      </w:r>
      <w:r w:rsidR="00434532" w:rsidRPr="00441E82">
        <w:t>In</w:t>
      </w:r>
      <w:r w:rsidR="00441E82" w:rsidRPr="00441E82">
        <w:t xml:space="preserve"> our</w:t>
      </w:r>
      <w:r w:rsidR="00434532" w:rsidRPr="00441E82">
        <w:t xml:space="preserve"> view, th</w:t>
      </w:r>
      <w:r w:rsidR="006147EF">
        <w:t>is</w:t>
      </w:r>
      <w:r w:rsidR="004663C6">
        <w:t xml:space="preserve"> </w:t>
      </w:r>
      <w:r w:rsidR="00A40C15">
        <w:t xml:space="preserve">technical </w:t>
      </w:r>
      <w:r w:rsidR="00434532" w:rsidRPr="00441E82">
        <w:t>complexity</w:t>
      </w:r>
      <w:r w:rsidR="00A40C15">
        <w:t xml:space="preserve"> </w:t>
      </w:r>
      <w:r w:rsidR="00434532" w:rsidRPr="00441E82">
        <w:t xml:space="preserve">should be </w:t>
      </w:r>
      <w:r w:rsidR="009608C0" w:rsidRPr="00441E82">
        <w:t>considered</w:t>
      </w:r>
      <w:r w:rsidR="00434532" w:rsidRPr="00441E82">
        <w:t xml:space="preserve"> when </w:t>
      </w:r>
      <w:r w:rsidR="009608C0" w:rsidRPr="00441E82">
        <w:t>discussing</w:t>
      </w:r>
      <w:r w:rsidR="00434532" w:rsidRPr="00441E82">
        <w:t xml:space="preserve"> the restriction on </w:t>
      </w:r>
      <w:r w:rsidR="004D61F5">
        <w:t xml:space="preserve">the </w:t>
      </w:r>
      <w:r w:rsidR="00434532" w:rsidRPr="00441E82">
        <w:t>max</w:t>
      </w:r>
      <w:r w:rsidR="00A64DFD">
        <w:t xml:space="preserve">imum number of </w:t>
      </w:r>
      <w:r w:rsidR="00434532" w:rsidRPr="00441E82">
        <w:t>PDSCHs for 2-TB</w:t>
      </w:r>
      <w:r w:rsidR="00DE6E2D">
        <w:t xml:space="preserve"> transmission</w:t>
      </w:r>
      <w:r w:rsidR="00434532" w:rsidRPr="00441E82">
        <w:t>.</w:t>
      </w:r>
    </w:p>
    <w:p w14:paraId="2386724B" w14:textId="1BAE8C1E" w:rsidR="00624451" w:rsidRPr="00AE3F8E" w:rsidRDefault="007A10B4" w:rsidP="00AA2118">
      <w:pPr>
        <w:pStyle w:val="BodyText"/>
      </w:pPr>
      <w:r>
        <w:t xml:space="preserve">Therefore, we don’t support to </w:t>
      </w:r>
      <w:r w:rsidRPr="00AE3F8E">
        <w:t>introduce scheduling constra</w:t>
      </w:r>
      <w:r>
        <w:t>i</w:t>
      </w:r>
      <w:r w:rsidRPr="00AE3F8E">
        <w:t>n</w:t>
      </w:r>
      <w:r>
        <w:t>t</w:t>
      </w:r>
      <w:r w:rsidRPr="00AE3F8E">
        <w:t xml:space="preserve"> on the maximum number of PDSCHs that can be scheduled by a single DCI when two transport blocks are scheduled.</w:t>
      </w:r>
    </w:p>
    <w:p w14:paraId="71FF0979" w14:textId="5B601DE0" w:rsidR="006D53E5" w:rsidRPr="00AE3F8E" w:rsidRDefault="00BC6287" w:rsidP="00BB79C3">
      <w:pPr>
        <w:pStyle w:val="Proposal"/>
      </w:pPr>
      <w:bookmarkStart w:id="37" w:name="_Toc86936149"/>
      <w:bookmarkStart w:id="38" w:name="_Toc87003285"/>
      <w:r w:rsidRPr="00AE3F8E">
        <w:lastRenderedPageBreak/>
        <w:t>Do not introduce a constrain on the maximum number of PDSCHs that can be scheduled by a DCI when 2 TB is enabled or when 2 TB is scheduled.</w:t>
      </w:r>
      <w:bookmarkEnd w:id="37"/>
      <w:bookmarkEnd w:id="38"/>
    </w:p>
    <w:p w14:paraId="18FF8AC3" w14:textId="428EA922" w:rsidR="0006492B" w:rsidRDefault="0006492B" w:rsidP="0006492B">
      <w:pPr>
        <w:pStyle w:val="BodyText"/>
      </w:pPr>
    </w:p>
    <w:p w14:paraId="527D4D2E" w14:textId="4256A791" w:rsidR="00490FBF" w:rsidRDefault="007356DB" w:rsidP="00490FBF">
      <w:pPr>
        <w:pStyle w:val="Heading3"/>
      </w:pPr>
      <w:bookmarkStart w:id="39" w:name="_Toc87003382"/>
      <w:r>
        <w:t>2.1.8</w:t>
      </w:r>
      <w:r>
        <w:tab/>
        <w:t>PDSCH HARQ feedback delay for DCI format 1_0</w:t>
      </w:r>
      <w:bookmarkEnd w:id="39"/>
    </w:p>
    <w:p w14:paraId="4D996FC3" w14:textId="5DDC611B" w:rsidR="00026D12" w:rsidRDefault="00531D9C" w:rsidP="00531D9C">
      <w:pPr>
        <w:spacing w:after="120" w:line="256" w:lineRule="auto"/>
        <w:jc w:val="both"/>
        <w:rPr>
          <w:rFonts w:eastAsia="Calibri" w:cs="Arial"/>
          <w:lang w:eastAsia="zh-CN"/>
        </w:rPr>
      </w:pPr>
      <w:r w:rsidRPr="00531D9C">
        <w:rPr>
          <w:rFonts w:eastAsia="Calibri" w:cs="Arial"/>
          <w:lang w:eastAsia="zh-CN"/>
        </w:rPr>
        <w:t>In the current specs, for DCI format 1_0, the 3-bit PDSCH-to-</w:t>
      </w:r>
      <w:proofErr w:type="spellStart"/>
      <w:r w:rsidRPr="00531D9C">
        <w:rPr>
          <w:rFonts w:eastAsia="Calibri" w:cs="Arial"/>
          <w:lang w:eastAsia="zh-CN"/>
        </w:rPr>
        <w:t>HARQ_feedback</w:t>
      </w:r>
      <w:proofErr w:type="spellEnd"/>
      <w:r w:rsidRPr="00531D9C">
        <w:rPr>
          <w:rFonts w:eastAsia="Calibri" w:cs="Arial"/>
          <w:lang w:eastAsia="zh-CN"/>
        </w:rPr>
        <w:t xml:space="preserve"> timing indicator directly indicates the K1 value in slots (from 1 to 8). Even though DCI format 1_0 is not supposed to schedule multiple PDSCHs, the range for K1 still needs to be increased to cope with the short slot duration inherent with large SCS. However, the PDSCH-to-</w:t>
      </w:r>
      <w:proofErr w:type="spellStart"/>
      <w:r w:rsidRPr="00531D9C">
        <w:rPr>
          <w:rFonts w:eastAsia="Calibri" w:cs="Arial"/>
          <w:lang w:eastAsia="zh-CN"/>
        </w:rPr>
        <w:t>HARQ_feedback</w:t>
      </w:r>
      <w:proofErr w:type="spellEnd"/>
      <w:r w:rsidRPr="00531D9C">
        <w:rPr>
          <w:rFonts w:eastAsia="Calibri" w:cs="Arial"/>
          <w:lang w:eastAsia="zh-CN"/>
        </w:rPr>
        <w:t xml:space="preserve"> timing indicator in the fallback DCI can only support K1 value up to 8 slots if the direct mapping to number of slots is retained, which is far less than the </w:t>
      </w:r>
      <w:r w:rsidR="004E416A">
        <w:rPr>
          <w:rFonts w:eastAsia="Calibri" w:cs="Arial"/>
          <w:lang w:eastAsia="zh-CN"/>
        </w:rPr>
        <w:t xml:space="preserve">anticipated </w:t>
      </w:r>
      <w:r w:rsidRPr="00531D9C">
        <w:rPr>
          <w:rFonts w:eastAsia="Calibri" w:cs="Arial"/>
          <w:lang w:eastAsia="zh-CN"/>
        </w:rPr>
        <w:t>required K1 value</w:t>
      </w:r>
      <w:r w:rsidR="00314BEA">
        <w:rPr>
          <w:rFonts w:eastAsia="Calibri" w:cs="Arial"/>
          <w:lang w:eastAsia="zh-CN"/>
        </w:rPr>
        <w:t xml:space="preserve"> for 480 and 960 kHz</w:t>
      </w:r>
      <w:r w:rsidR="00F60354">
        <w:rPr>
          <w:rFonts w:eastAsia="Calibri" w:cs="Arial"/>
          <w:lang w:eastAsia="zh-CN"/>
        </w:rPr>
        <w:t xml:space="preserve"> SCS</w:t>
      </w:r>
      <w:r w:rsidRPr="00531D9C">
        <w:rPr>
          <w:rFonts w:eastAsia="Calibri" w:cs="Arial"/>
          <w:lang w:eastAsia="zh-CN"/>
        </w:rPr>
        <w:t xml:space="preserve">. Obviously, the direct mapping from the </w:t>
      </w:r>
      <w:proofErr w:type="spellStart"/>
      <w:r w:rsidRPr="00531D9C">
        <w:rPr>
          <w:rFonts w:eastAsia="Calibri" w:cs="Arial"/>
          <w:lang w:eastAsia="zh-CN"/>
        </w:rPr>
        <w:t>signalled</w:t>
      </w:r>
      <w:proofErr w:type="spellEnd"/>
      <w:r w:rsidRPr="00531D9C">
        <w:rPr>
          <w:rFonts w:eastAsia="Calibri" w:cs="Arial"/>
          <w:lang w:eastAsia="zh-CN"/>
        </w:rPr>
        <w:t xml:space="preserve"> value to the number of slots will not work for 480 and 960 kHz</w:t>
      </w:r>
      <w:r w:rsidR="009E3585">
        <w:rPr>
          <w:rFonts w:eastAsia="Calibri" w:cs="Arial"/>
          <w:lang w:eastAsia="zh-CN"/>
        </w:rPr>
        <w:t xml:space="preserve"> SCS</w:t>
      </w:r>
      <w:r w:rsidRPr="00531D9C">
        <w:rPr>
          <w:rFonts w:eastAsia="Calibri" w:cs="Arial"/>
          <w:lang w:eastAsia="zh-CN"/>
        </w:rPr>
        <w:t>.</w:t>
      </w:r>
      <w:r w:rsidR="00026D12">
        <w:rPr>
          <w:rFonts w:eastAsia="Calibri" w:cs="Arial"/>
          <w:lang w:eastAsia="zh-CN"/>
        </w:rPr>
        <w:t xml:space="preserve"> This issue was addressed in the last meeting </w:t>
      </w:r>
      <w:r w:rsidR="00641562">
        <w:rPr>
          <w:rFonts w:eastAsia="Calibri" w:cs="Arial"/>
          <w:lang w:eastAsia="zh-CN"/>
        </w:rPr>
        <w:t>and</w:t>
      </w:r>
      <w:r w:rsidR="00026D12">
        <w:rPr>
          <w:rFonts w:eastAsia="Calibri" w:cs="Arial"/>
          <w:lang w:eastAsia="zh-CN"/>
        </w:rPr>
        <w:t xml:space="preserve"> the following </w:t>
      </w:r>
      <w:r w:rsidR="0002605E">
        <w:rPr>
          <w:rFonts w:eastAsia="Calibri" w:cs="Arial"/>
          <w:lang w:eastAsia="zh-CN"/>
        </w:rPr>
        <w:t>agreement</w:t>
      </w:r>
      <w:r w:rsidR="00641562">
        <w:rPr>
          <w:rFonts w:eastAsia="Calibri" w:cs="Arial"/>
          <w:lang w:eastAsia="zh-CN"/>
        </w:rPr>
        <w:t xml:space="preserve"> </w:t>
      </w:r>
      <w:r w:rsidR="0002605E">
        <w:rPr>
          <w:rFonts w:eastAsia="Calibri" w:cs="Arial"/>
          <w:lang w:eastAsia="zh-CN"/>
        </w:rPr>
        <w:t>was</w:t>
      </w:r>
      <w:r w:rsidR="00641562">
        <w:rPr>
          <w:rFonts w:eastAsia="Calibri" w:cs="Arial"/>
          <w:lang w:eastAsia="zh-CN"/>
        </w:rPr>
        <w:t xml:space="preserve"> reached</w:t>
      </w:r>
      <w:r w:rsidR="00026D12">
        <w:rPr>
          <w:rFonts w:eastAsia="Calibri" w:cs="Arial"/>
          <w:lang w:eastAsia="zh-CN"/>
        </w:rPr>
        <w:t>.</w:t>
      </w:r>
    </w:p>
    <w:tbl>
      <w:tblPr>
        <w:tblStyle w:val="TableGrid"/>
        <w:tblW w:w="0" w:type="auto"/>
        <w:tblLook w:val="04A0" w:firstRow="1" w:lastRow="0" w:firstColumn="1" w:lastColumn="0" w:noHBand="0" w:noVBand="1"/>
      </w:tblPr>
      <w:tblGrid>
        <w:gridCol w:w="9629"/>
      </w:tblGrid>
      <w:tr w:rsidR="00026D12" w14:paraId="000B1C65" w14:textId="77777777" w:rsidTr="00026D12">
        <w:tc>
          <w:tcPr>
            <w:tcW w:w="9629" w:type="dxa"/>
          </w:tcPr>
          <w:p w14:paraId="7449AB53" w14:textId="77777777" w:rsidR="00026D12" w:rsidRPr="00A246DB" w:rsidRDefault="00026D12" w:rsidP="00026D12">
            <w:pPr>
              <w:spacing w:after="0" w:line="240" w:lineRule="auto"/>
              <w:jc w:val="both"/>
              <w:rPr>
                <w:rFonts w:ascii="Times" w:eastAsia="Batang" w:hAnsi="Times" w:cs="Times New Roman"/>
                <w:szCs w:val="20"/>
                <w:lang w:val="en-GB"/>
              </w:rPr>
            </w:pPr>
            <w:r w:rsidRPr="00A246DB">
              <w:rPr>
                <w:rFonts w:ascii="Times" w:eastAsia="Batang" w:hAnsi="Times" w:cs="Times New Roman"/>
                <w:szCs w:val="20"/>
                <w:highlight w:val="green"/>
                <w:lang w:val="en-GB"/>
              </w:rPr>
              <w:t>Agreement:</w:t>
            </w:r>
          </w:p>
          <w:p w14:paraId="493E8504" w14:textId="77777777" w:rsidR="00026D12" w:rsidRPr="00A246DB" w:rsidRDefault="00026D12" w:rsidP="00026D12">
            <w:pPr>
              <w:spacing w:after="0" w:line="240" w:lineRule="auto"/>
              <w:jc w:val="both"/>
              <w:rPr>
                <w:rFonts w:ascii="Times" w:eastAsia="Calibri" w:hAnsi="Times" w:cs="Times New Roman"/>
                <w:szCs w:val="20"/>
                <w:lang w:val="en-GB"/>
              </w:rPr>
            </w:pPr>
            <w:r w:rsidRPr="00A246DB">
              <w:rPr>
                <w:rFonts w:ascii="Times" w:eastAsia="Batang" w:hAnsi="Times" w:cs="Times New Roman"/>
                <w:szCs w:val="20"/>
                <w:lang w:val="en-GB"/>
              </w:rPr>
              <w:t>For NR operation with 480 kHz and/or 960 kHz SCS, decide the set of values for PDSCH-to-</w:t>
            </w:r>
            <w:proofErr w:type="spellStart"/>
            <w:r w:rsidRPr="00A246DB">
              <w:rPr>
                <w:rFonts w:ascii="Times" w:eastAsia="Batang" w:hAnsi="Times" w:cs="Times New Roman"/>
                <w:szCs w:val="20"/>
                <w:lang w:val="en-GB"/>
              </w:rPr>
              <w:t>HARQ_feedback</w:t>
            </w:r>
            <w:proofErr w:type="spellEnd"/>
            <w:r w:rsidRPr="00A246DB">
              <w:rPr>
                <w:rFonts w:ascii="Times" w:eastAsia="Batang" w:hAnsi="Times" w:cs="Times New Roman"/>
                <w:szCs w:val="20"/>
                <w:lang w:val="en-GB"/>
              </w:rPr>
              <w:t xml:space="preserve"> timing indicator field in DCI format 1_0</w:t>
            </w:r>
            <w:r w:rsidRPr="00A246DB">
              <w:rPr>
                <w:rFonts w:ascii="Times" w:eastAsia="Batang" w:hAnsi="Times" w:cs="Times New Roman"/>
                <w:b/>
                <w:bCs/>
                <w:i/>
                <w:iCs/>
                <w:szCs w:val="20"/>
                <w:lang w:val="en-GB" w:eastAsia="sv-SE"/>
              </w:rPr>
              <w:t xml:space="preserve"> </w:t>
            </w:r>
            <w:r w:rsidRPr="00A246DB">
              <w:rPr>
                <w:rFonts w:ascii="Times" w:eastAsia="Batang" w:hAnsi="Times" w:cs="Times New Roman"/>
                <w:szCs w:val="20"/>
                <w:lang w:val="en-GB"/>
              </w:rPr>
              <w:t>in RAN1#107-e.</w:t>
            </w:r>
          </w:p>
          <w:p w14:paraId="7E81B9A6" w14:textId="77777777" w:rsidR="00026D12" w:rsidRPr="00A246DB" w:rsidRDefault="00026D12" w:rsidP="0004286A">
            <w:pPr>
              <w:numPr>
                <w:ilvl w:val="0"/>
                <w:numId w:val="23"/>
              </w:numPr>
              <w:spacing w:after="0" w:line="252" w:lineRule="auto"/>
              <w:jc w:val="both"/>
              <w:rPr>
                <w:rFonts w:ascii="Times New Roman" w:eastAsia="Batang" w:hAnsi="Times New Roman" w:cs="Times New Roman"/>
                <w:szCs w:val="20"/>
                <w:lang w:eastAsia="zh-CN"/>
              </w:rPr>
            </w:pPr>
            <w:r w:rsidRPr="00A246DB">
              <w:rPr>
                <w:rFonts w:ascii="Times New Roman" w:eastAsia="Batang" w:hAnsi="Times New Roman" w:cs="Times New Roman"/>
                <w:szCs w:val="24"/>
                <w:lang w:val="en-GB" w:eastAsia="zh-CN"/>
              </w:rPr>
              <w:t>Option 1: {4, 8, 12, 16, 20, 24, 28, 32} for 480 kHz and {8, 16, 24, 32, 40, 48, 56, 64} for 960 kHz</w:t>
            </w:r>
          </w:p>
          <w:p w14:paraId="51BC1548" w14:textId="77777777" w:rsidR="00026D12" w:rsidRPr="00A246DB" w:rsidRDefault="00026D12" w:rsidP="0004286A">
            <w:pPr>
              <w:numPr>
                <w:ilvl w:val="0"/>
                <w:numId w:val="23"/>
              </w:numPr>
              <w:spacing w:after="0" w:line="252" w:lineRule="auto"/>
              <w:jc w:val="both"/>
              <w:rPr>
                <w:rFonts w:ascii="Times New Roman" w:eastAsia="Batang" w:hAnsi="Times New Roman" w:cs="Times New Roman"/>
                <w:szCs w:val="24"/>
                <w:lang w:val="en-GB" w:eastAsia="zh-CN"/>
              </w:rPr>
            </w:pPr>
            <w:r w:rsidRPr="00A246DB">
              <w:rPr>
                <w:rFonts w:ascii="Times New Roman" w:eastAsia="Batang" w:hAnsi="Times New Roman" w:cs="Times New Roman"/>
                <w:szCs w:val="24"/>
                <w:lang w:val="en-GB" w:eastAsia="zh-CN"/>
              </w:rPr>
              <w:t>Option 2: {7, 8, 9, 10, 11, 12, 13, 14} for 480 kHz and {13, 14, 15, 16, 17, 18, 19, 20} for 960 kHz</w:t>
            </w:r>
          </w:p>
          <w:p w14:paraId="37894E4A" w14:textId="77777777" w:rsidR="00026D12" w:rsidRPr="00A246DB" w:rsidRDefault="00026D12" w:rsidP="0004286A">
            <w:pPr>
              <w:numPr>
                <w:ilvl w:val="0"/>
                <w:numId w:val="23"/>
              </w:numPr>
              <w:spacing w:after="0" w:line="252" w:lineRule="auto"/>
              <w:jc w:val="both"/>
              <w:rPr>
                <w:rFonts w:ascii="Times New Roman" w:eastAsia="Batang" w:hAnsi="Times New Roman" w:cs="Times New Roman"/>
                <w:szCs w:val="24"/>
                <w:lang w:val="en-GB" w:eastAsia="zh-CN"/>
              </w:rPr>
            </w:pPr>
            <w:r w:rsidRPr="00A246DB">
              <w:rPr>
                <w:rFonts w:ascii="Times New Roman" w:eastAsia="Batang" w:hAnsi="Times New Roman" w:cs="Times New Roman"/>
                <w:szCs w:val="24"/>
                <w:lang w:val="en-GB" w:eastAsia="zh-CN"/>
              </w:rPr>
              <w:t>Option 2a: {1, 2, 3, 4, 5, 6, 7, 8} (same as in existing specification)</w:t>
            </w:r>
          </w:p>
          <w:p w14:paraId="298D2C46" w14:textId="77777777" w:rsidR="00026D12" w:rsidRPr="00A246DB" w:rsidRDefault="00026D12" w:rsidP="0004286A">
            <w:pPr>
              <w:numPr>
                <w:ilvl w:val="1"/>
                <w:numId w:val="23"/>
              </w:numPr>
              <w:spacing w:after="0" w:line="252" w:lineRule="auto"/>
              <w:jc w:val="both"/>
              <w:rPr>
                <w:rFonts w:ascii="Times New Roman" w:eastAsia="Batang" w:hAnsi="Times New Roman" w:cs="Times New Roman"/>
                <w:szCs w:val="24"/>
                <w:lang w:val="en-GB" w:eastAsia="zh-CN"/>
              </w:rPr>
            </w:pPr>
            <w:r w:rsidRPr="00A246DB">
              <w:rPr>
                <w:rFonts w:ascii="Times New Roman" w:eastAsia="Batang" w:hAnsi="Times New Roman" w:cs="Times New Roman"/>
                <w:szCs w:val="24"/>
                <w:lang w:val="en-GB" w:eastAsia="zh-CN"/>
              </w:rPr>
              <w:t xml:space="preserve">Note: the actual slot offset of k1 is the indicated value + offset where offset is </w:t>
            </w:r>
            <w:proofErr w:type="gramStart"/>
            <w:r w:rsidRPr="00A246DB">
              <w:rPr>
                <w:rFonts w:ascii="Times New Roman" w:eastAsia="Batang" w:hAnsi="Times New Roman" w:cs="Times New Roman"/>
                <w:szCs w:val="24"/>
                <w:lang w:val="en-GB" w:eastAsia="zh-CN"/>
              </w:rPr>
              <w:t>ceil</w:t>
            </w:r>
            <w:proofErr w:type="gramEnd"/>
            <w:r w:rsidRPr="00A246DB">
              <w:rPr>
                <w:rFonts w:ascii="Times New Roman" w:eastAsia="Batang" w:hAnsi="Times New Roman" w:cs="Times New Roman"/>
                <w:szCs w:val="24"/>
                <w:lang w:val="en-GB" w:eastAsia="zh-CN"/>
              </w:rPr>
              <w:t>(N1/14)</w:t>
            </w:r>
          </w:p>
          <w:p w14:paraId="3DE11C65" w14:textId="70BE4FE5" w:rsidR="00026D12" w:rsidRDefault="00026D12" w:rsidP="0004286A">
            <w:pPr>
              <w:numPr>
                <w:ilvl w:val="0"/>
                <w:numId w:val="23"/>
              </w:numPr>
              <w:spacing w:after="0" w:line="252" w:lineRule="auto"/>
              <w:jc w:val="both"/>
              <w:rPr>
                <w:rFonts w:eastAsia="Calibri" w:cs="Arial"/>
                <w:lang w:eastAsia="zh-CN"/>
              </w:rPr>
            </w:pPr>
            <w:r w:rsidRPr="00A246DB">
              <w:rPr>
                <w:rFonts w:ascii="Times New Roman" w:eastAsia="Batang" w:hAnsi="Times New Roman" w:cs="Times New Roman"/>
                <w:szCs w:val="24"/>
                <w:lang w:val="en-GB" w:eastAsia="zh-CN"/>
              </w:rPr>
              <w:t>Other options are not precluded </w:t>
            </w:r>
          </w:p>
        </w:tc>
      </w:tr>
    </w:tbl>
    <w:p w14:paraId="3B3CD5DC" w14:textId="437B57CD" w:rsidR="00026D12" w:rsidRDefault="00026D12" w:rsidP="00531D9C">
      <w:pPr>
        <w:spacing w:after="120" w:line="256" w:lineRule="auto"/>
        <w:jc w:val="both"/>
        <w:rPr>
          <w:rFonts w:eastAsia="Calibri" w:cs="Arial"/>
          <w:lang w:eastAsia="zh-CN"/>
        </w:rPr>
      </w:pPr>
    </w:p>
    <w:p w14:paraId="6DE43D0B" w14:textId="79451787" w:rsidR="00EA5CF4" w:rsidRDefault="00EA5CF4" w:rsidP="00531D9C">
      <w:pPr>
        <w:spacing w:after="120" w:line="256" w:lineRule="auto"/>
        <w:jc w:val="both"/>
        <w:rPr>
          <w:rFonts w:eastAsia="Calibri" w:cs="Arial"/>
          <w:lang w:eastAsia="zh-CN"/>
        </w:rPr>
      </w:pPr>
      <w:r>
        <w:rPr>
          <w:rFonts w:eastAsia="Calibri" w:cs="Arial"/>
          <w:lang w:eastAsia="zh-CN"/>
        </w:rPr>
        <w:t>In the above agreement, Option 1 represents a direct scaling of the current set of K1 values by factor 4 and 8 for 480 and 960 kHz SCS respectively</w:t>
      </w:r>
      <w:r w:rsidR="0049278C">
        <w:rPr>
          <w:rFonts w:eastAsia="Calibri" w:cs="Arial"/>
          <w:lang w:eastAsia="zh-CN"/>
        </w:rPr>
        <w:t xml:space="preserve">. </w:t>
      </w:r>
      <w:r>
        <w:rPr>
          <w:rFonts w:eastAsia="Calibri" w:cs="Arial"/>
          <w:lang w:eastAsia="zh-CN"/>
        </w:rPr>
        <w:t>Option 2</w:t>
      </w:r>
      <w:r w:rsidR="0049278C">
        <w:rPr>
          <w:rFonts w:eastAsia="Calibri" w:cs="Arial"/>
          <w:lang w:eastAsia="zh-CN"/>
        </w:rPr>
        <w:t xml:space="preserve"> and </w:t>
      </w:r>
      <w:r>
        <w:rPr>
          <w:rFonts w:eastAsia="Calibri" w:cs="Arial"/>
          <w:lang w:eastAsia="zh-CN"/>
        </w:rPr>
        <w:t xml:space="preserve">Option </w:t>
      </w:r>
      <w:r w:rsidR="0049278C">
        <w:rPr>
          <w:rFonts w:eastAsia="Calibri" w:cs="Arial"/>
          <w:lang w:eastAsia="zh-CN"/>
        </w:rPr>
        <w:t>2a</w:t>
      </w:r>
      <w:r>
        <w:rPr>
          <w:rFonts w:eastAsia="Calibri" w:cs="Arial"/>
          <w:lang w:eastAsia="zh-CN"/>
        </w:rPr>
        <w:t xml:space="preserve"> retain the set of K1 values as it is in the current specification plus a SCS-specific slot offset</w:t>
      </w:r>
      <w:r w:rsidR="001D1A0B">
        <w:rPr>
          <w:rFonts w:eastAsia="Calibri" w:cs="Arial"/>
          <w:lang w:eastAsia="zh-CN"/>
        </w:rPr>
        <w:t xml:space="preserve">, which accounts for the PDSCH processing delay of </w:t>
      </w:r>
      <w:r w:rsidR="0049278C">
        <w:rPr>
          <w:rFonts w:eastAsia="Calibri" w:cs="Arial"/>
          <w:lang w:eastAsia="zh-CN"/>
        </w:rPr>
        <w:t>6 and 12 for 480 and 960 kHz SCS respectively</w:t>
      </w:r>
      <w:r>
        <w:rPr>
          <w:rFonts w:eastAsia="Calibri" w:cs="Arial"/>
          <w:lang w:eastAsia="zh-CN"/>
        </w:rPr>
        <w:t>.</w:t>
      </w:r>
    </w:p>
    <w:p w14:paraId="0FE84291" w14:textId="533304D3" w:rsidR="00354EA8" w:rsidRDefault="00354EA8" w:rsidP="00531D9C">
      <w:pPr>
        <w:spacing w:after="120" w:line="256" w:lineRule="auto"/>
        <w:jc w:val="both"/>
        <w:rPr>
          <w:rFonts w:eastAsia="Calibri" w:cs="Arial"/>
          <w:lang w:eastAsia="zh-CN"/>
        </w:rPr>
      </w:pPr>
      <w:r>
        <w:rPr>
          <w:rFonts w:eastAsia="Calibri" w:cs="Arial"/>
          <w:lang w:eastAsia="zh-CN"/>
        </w:rPr>
        <w:t>It is observed that both Option 1 and Option 2 (2a) impose certain constraints on scheduling of PDSCH and the associated HARQ-ACK. Option 1 provides distributed PUCCH opportunities with large span in time domain</w:t>
      </w:r>
      <w:r w:rsidR="006A3E4D">
        <w:rPr>
          <w:rFonts w:eastAsia="Calibri" w:cs="Arial"/>
          <w:lang w:eastAsia="zh-CN"/>
        </w:rPr>
        <w:t xml:space="preserve">, with the </w:t>
      </w:r>
      <w:r w:rsidR="00996520">
        <w:rPr>
          <w:rFonts w:eastAsia="Calibri" w:cs="Arial"/>
          <w:lang w:eastAsia="zh-CN"/>
        </w:rPr>
        <w:t>constraint</w:t>
      </w:r>
      <w:r w:rsidR="006A3E4D">
        <w:rPr>
          <w:rFonts w:eastAsia="Calibri" w:cs="Arial"/>
          <w:lang w:eastAsia="zh-CN"/>
        </w:rPr>
        <w:t xml:space="preserve"> that K1 needs to be multiple times of 4 (480 kHz) and 8 slots (960 kHz). </w:t>
      </w:r>
      <w:r>
        <w:rPr>
          <w:rFonts w:eastAsia="Calibri" w:cs="Arial"/>
          <w:lang w:eastAsia="zh-CN"/>
        </w:rPr>
        <w:t>Option 2 (2a) provides localized PUCCH opportunities</w:t>
      </w:r>
      <w:r w:rsidR="006A3E4D">
        <w:rPr>
          <w:rFonts w:eastAsia="Calibri" w:cs="Arial"/>
          <w:lang w:eastAsia="zh-CN"/>
        </w:rPr>
        <w:t xml:space="preserve"> that can be mapped to different slots within </w:t>
      </w:r>
      <w:r w:rsidR="00D84E0E">
        <w:rPr>
          <w:rFonts w:eastAsia="Calibri" w:cs="Arial"/>
          <w:lang w:eastAsia="zh-CN"/>
        </w:rPr>
        <w:t>a set of contiguous</w:t>
      </w:r>
      <w:r w:rsidR="006A3E4D">
        <w:rPr>
          <w:rFonts w:eastAsia="Calibri" w:cs="Arial"/>
          <w:lang w:eastAsia="zh-CN"/>
        </w:rPr>
        <w:t xml:space="preserve"> UL</w:t>
      </w:r>
      <w:r w:rsidR="00D84E0E">
        <w:rPr>
          <w:rFonts w:eastAsia="Calibri" w:cs="Arial"/>
          <w:lang w:eastAsia="zh-CN"/>
        </w:rPr>
        <w:t xml:space="preserve"> slots</w:t>
      </w:r>
      <w:r w:rsidR="006A3E4D">
        <w:rPr>
          <w:rFonts w:eastAsia="Calibri" w:cs="Arial"/>
          <w:lang w:eastAsia="zh-CN"/>
        </w:rPr>
        <w:t xml:space="preserve"> but with a very small span in time</w:t>
      </w:r>
      <w:r>
        <w:rPr>
          <w:rFonts w:eastAsia="Calibri" w:cs="Arial"/>
          <w:lang w:eastAsia="zh-CN"/>
        </w:rPr>
        <w:t xml:space="preserve">. The two options are </w:t>
      </w:r>
      <w:r w:rsidR="00996520">
        <w:rPr>
          <w:rFonts w:eastAsia="Calibri" w:cs="Arial"/>
          <w:lang w:eastAsia="zh-CN"/>
        </w:rPr>
        <w:t>demonstrated</w:t>
      </w:r>
      <w:r>
        <w:rPr>
          <w:rFonts w:eastAsia="Calibri" w:cs="Arial"/>
          <w:lang w:eastAsia="zh-CN"/>
        </w:rPr>
        <w:t xml:space="preserve"> in</w:t>
      </w:r>
      <w:r w:rsidR="00D84E0E">
        <w:rPr>
          <w:rFonts w:eastAsia="Calibri" w:cs="Arial"/>
          <w:lang w:eastAsia="zh-CN"/>
        </w:rPr>
        <w:t xml:space="preserve"> the</w:t>
      </w:r>
      <w:r>
        <w:rPr>
          <w:rFonts w:eastAsia="Calibri" w:cs="Arial"/>
          <w:lang w:eastAsia="zh-CN"/>
        </w:rPr>
        <w:t xml:space="preserve"> </w:t>
      </w:r>
      <w:r w:rsidR="00996520">
        <w:rPr>
          <w:rFonts w:eastAsia="Calibri" w:cs="Arial"/>
          <w:lang w:eastAsia="zh-CN"/>
        </w:rPr>
        <w:t xml:space="preserve">exemplary </w:t>
      </w:r>
      <w:r>
        <w:rPr>
          <w:rFonts w:eastAsia="Calibri" w:cs="Arial"/>
          <w:lang w:eastAsia="zh-CN"/>
        </w:rPr>
        <w:t xml:space="preserve">timing diagram in </w:t>
      </w:r>
      <w:r w:rsidRPr="00354EA8">
        <w:rPr>
          <w:rFonts w:eastAsia="Calibri" w:cs="Arial"/>
          <w:lang w:eastAsia="zh-CN"/>
        </w:rPr>
        <w:fldChar w:fldCharType="begin"/>
      </w:r>
      <w:r w:rsidRPr="00354EA8">
        <w:rPr>
          <w:rFonts w:eastAsia="Calibri" w:cs="Arial"/>
          <w:lang w:eastAsia="zh-CN"/>
        </w:rPr>
        <w:instrText xml:space="preserve"> REF _Ref86229388 \h  \* MERGEFORMAT </w:instrText>
      </w:r>
      <w:r w:rsidRPr="00354EA8">
        <w:rPr>
          <w:rFonts w:eastAsia="Calibri" w:cs="Arial"/>
          <w:lang w:eastAsia="zh-CN"/>
        </w:rPr>
      </w:r>
      <w:r w:rsidRPr="00354EA8">
        <w:rPr>
          <w:rFonts w:eastAsia="Calibri" w:cs="Arial"/>
          <w:lang w:eastAsia="zh-CN"/>
        </w:rPr>
        <w:fldChar w:fldCharType="separate"/>
      </w:r>
      <w:r w:rsidRPr="00354EA8">
        <w:t xml:space="preserve">Figure </w:t>
      </w:r>
      <w:r w:rsidRPr="00354EA8">
        <w:rPr>
          <w:noProof/>
        </w:rPr>
        <w:t>1</w:t>
      </w:r>
      <w:r w:rsidRPr="00354EA8">
        <w:rPr>
          <w:rFonts w:eastAsia="Calibri" w:cs="Arial"/>
          <w:lang w:eastAsia="zh-CN"/>
        </w:rPr>
        <w:fldChar w:fldCharType="end"/>
      </w:r>
      <w:r>
        <w:rPr>
          <w:rFonts w:eastAsia="Calibri" w:cs="Arial"/>
          <w:lang w:eastAsia="zh-CN"/>
        </w:rPr>
        <w:t xml:space="preserve">. </w:t>
      </w:r>
    </w:p>
    <w:p w14:paraId="526C2F38" w14:textId="4226C238" w:rsidR="00354EA8" w:rsidRDefault="00D84E0E" w:rsidP="00006E2F">
      <w:pPr>
        <w:spacing w:after="120" w:line="256" w:lineRule="auto"/>
        <w:jc w:val="both"/>
      </w:pPr>
      <w:r>
        <w:rPr>
          <w:rFonts w:cs="Arial"/>
          <w:color w:val="212529"/>
          <w:shd w:val="clear" w:color="auto" w:fill="FFFFFF"/>
        </w:rPr>
        <w:t xml:space="preserve">The timing diagram in </w:t>
      </w:r>
      <w:r w:rsidRPr="00D84E0E">
        <w:rPr>
          <w:rFonts w:cs="Arial"/>
          <w:color w:val="212529"/>
          <w:shd w:val="clear" w:color="auto" w:fill="FFFFFF"/>
        </w:rPr>
        <w:fldChar w:fldCharType="begin"/>
      </w:r>
      <w:r w:rsidRPr="00D84E0E">
        <w:rPr>
          <w:rFonts w:cs="Arial"/>
          <w:color w:val="212529"/>
          <w:shd w:val="clear" w:color="auto" w:fill="FFFFFF"/>
        </w:rPr>
        <w:instrText xml:space="preserve"> REF _Ref86229388 \h  \* MERGEFORMAT </w:instrText>
      </w:r>
      <w:r w:rsidRPr="00D84E0E">
        <w:rPr>
          <w:rFonts w:cs="Arial"/>
          <w:color w:val="212529"/>
          <w:shd w:val="clear" w:color="auto" w:fill="FFFFFF"/>
        </w:rPr>
      </w:r>
      <w:r w:rsidRPr="00D84E0E">
        <w:rPr>
          <w:rFonts w:cs="Arial"/>
          <w:color w:val="212529"/>
          <w:shd w:val="clear" w:color="auto" w:fill="FFFFFF"/>
        </w:rPr>
        <w:fldChar w:fldCharType="separate"/>
      </w:r>
      <w:r w:rsidRPr="00D84E0E">
        <w:t xml:space="preserve">Figure </w:t>
      </w:r>
      <w:r w:rsidRPr="00D84E0E">
        <w:rPr>
          <w:noProof/>
        </w:rPr>
        <w:t>1</w:t>
      </w:r>
      <w:r w:rsidRPr="00D84E0E">
        <w:rPr>
          <w:rFonts w:cs="Arial"/>
          <w:color w:val="212529"/>
          <w:shd w:val="clear" w:color="auto" w:fill="FFFFFF"/>
        </w:rPr>
        <w:fldChar w:fldCharType="end"/>
      </w:r>
      <w:r>
        <w:rPr>
          <w:rFonts w:cs="Arial"/>
          <w:color w:val="212529"/>
          <w:shd w:val="clear" w:color="auto" w:fill="FFFFFF"/>
        </w:rPr>
        <w:t xml:space="preserve"> assumes</w:t>
      </w:r>
      <w:r w:rsidR="00083CA5">
        <w:rPr>
          <w:rFonts w:cs="Arial"/>
          <w:color w:val="212529"/>
          <w:shd w:val="clear" w:color="auto" w:fill="FFFFFF"/>
        </w:rPr>
        <w:t xml:space="preserve"> a typical 4-1 TDD pattern (i.e., 4 DL slots and 1 UL slot) at 120 kHz SCS</w:t>
      </w:r>
      <w:r>
        <w:rPr>
          <w:rFonts w:cs="Arial"/>
          <w:color w:val="212529"/>
          <w:shd w:val="clear" w:color="auto" w:fill="FFFFFF"/>
        </w:rPr>
        <w:t xml:space="preserve">, </w:t>
      </w:r>
      <w:r w:rsidR="00083CA5">
        <w:rPr>
          <w:rFonts w:cs="Arial"/>
          <w:color w:val="212529"/>
          <w:shd w:val="clear" w:color="auto" w:fill="FFFFFF"/>
        </w:rPr>
        <w:t>impl</w:t>
      </w:r>
      <w:r>
        <w:rPr>
          <w:rFonts w:cs="Arial"/>
          <w:color w:val="212529"/>
          <w:shd w:val="clear" w:color="auto" w:fill="FFFFFF"/>
        </w:rPr>
        <w:t>y</w:t>
      </w:r>
      <w:r w:rsidR="00083CA5">
        <w:rPr>
          <w:rFonts w:cs="Arial"/>
          <w:color w:val="212529"/>
          <w:shd w:val="clear" w:color="auto" w:fill="FFFFFF"/>
        </w:rPr>
        <w:t>i</w:t>
      </w:r>
      <w:r>
        <w:rPr>
          <w:rFonts w:cs="Arial"/>
          <w:color w:val="212529"/>
          <w:shd w:val="clear" w:color="auto" w:fill="FFFFFF"/>
        </w:rPr>
        <w:t>ng</w:t>
      </w:r>
      <w:r w:rsidR="00083CA5">
        <w:rPr>
          <w:rFonts w:cs="Arial"/>
          <w:color w:val="212529"/>
          <w:shd w:val="clear" w:color="auto" w:fill="FFFFFF"/>
        </w:rPr>
        <w:t xml:space="preserve"> </w:t>
      </w:r>
      <w:r w:rsidR="007217EB">
        <w:rPr>
          <w:rFonts w:cs="Arial"/>
          <w:color w:val="212529"/>
          <w:shd w:val="clear" w:color="auto" w:fill="FFFFFF"/>
        </w:rPr>
        <w:t xml:space="preserve">a </w:t>
      </w:r>
      <w:r>
        <w:rPr>
          <w:rFonts w:cs="Arial"/>
          <w:color w:val="212529"/>
          <w:shd w:val="clear" w:color="auto" w:fill="FFFFFF"/>
        </w:rPr>
        <w:t>32-8</w:t>
      </w:r>
      <w:r w:rsidR="00083CA5">
        <w:rPr>
          <w:rFonts w:cs="Arial"/>
          <w:color w:val="212529"/>
          <w:shd w:val="clear" w:color="auto" w:fill="FFFFFF"/>
        </w:rPr>
        <w:t xml:space="preserve"> </w:t>
      </w:r>
      <w:r>
        <w:rPr>
          <w:rFonts w:cs="Arial"/>
          <w:color w:val="212529"/>
          <w:shd w:val="clear" w:color="auto" w:fill="FFFFFF"/>
        </w:rPr>
        <w:t>TDD pattern at 960 kHz SCS</w:t>
      </w:r>
      <w:r w:rsidR="007217EB">
        <w:rPr>
          <w:rFonts w:cs="Arial"/>
          <w:color w:val="212529"/>
          <w:shd w:val="clear" w:color="auto" w:fill="FFFFFF"/>
        </w:rPr>
        <w:t>.</w:t>
      </w:r>
      <w:r w:rsidR="00996520">
        <w:rPr>
          <w:rFonts w:cs="Arial"/>
          <w:color w:val="212529"/>
          <w:shd w:val="clear" w:color="auto" w:fill="FFFFFF"/>
        </w:rPr>
        <w:t xml:space="preserve"> The example</w:t>
      </w:r>
      <w:r w:rsidR="00EC641C">
        <w:rPr>
          <w:rFonts w:cs="Arial"/>
          <w:color w:val="212529"/>
          <w:shd w:val="clear" w:color="auto" w:fill="FFFFFF"/>
        </w:rPr>
        <w:t xml:space="preserve"> also assume</w:t>
      </w:r>
      <w:r w:rsidR="007453B4">
        <w:rPr>
          <w:rFonts w:cs="Arial"/>
          <w:color w:val="212529"/>
          <w:shd w:val="clear" w:color="auto" w:fill="FFFFFF"/>
        </w:rPr>
        <w:t>s</w:t>
      </w:r>
      <w:r w:rsidR="00EC641C">
        <w:rPr>
          <w:rFonts w:cs="Arial"/>
          <w:color w:val="212529"/>
          <w:shd w:val="clear" w:color="auto" w:fill="FFFFFF"/>
        </w:rPr>
        <w:t xml:space="preserve"> no beam switching between the scheduling PDCCH (not shown in the diagram) and the scheduled PDSCH hence they can be transmitted in the same slot. </w:t>
      </w:r>
      <w:r w:rsidR="00996520">
        <w:rPr>
          <w:rFonts w:cs="Arial"/>
          <w:color w:val="212529"/>
          <w:shd w:val="clear" w:color="auto" w:fill="FFFFFF"/>
        </w:rPr>
        <w:t xml:space="preserve">With Option 1, the PDSCH can be scheduled in any </w:t>
      </w:r>
      <w:r w:rsidR="00AC2F10">
        <w:rPr>
          <w:rFonts w:cs="Arial"/>
          <w:color w:val="212529"/>
          <w:shd w:val="clear" w:color="auto" w:fill="FFFFFF"/>
        </w:rPr>
        <w:t xml:space="preserve">DL </w:t>
      </w:r>
      <w:r w:rsidR="00996520">
        <w:rPr>
          <w:rFonts w:cs="Arial"/>
          <w:color w:val="212529"/>
          <w:shd w:val="clear" w:color="auto" w:fill="FFFFFF"/>
        </w:rPr>
        <w:t xml:space="preserve">slots, </w:t>
      </w:r>
      <w:r w:rsidR="006468FD">
        <w:rPr>
          <w:rFonts w:cs="Arial"/>
          <w:color w:val="212529"/>
          <w:shd w:val="clear" w:color="auto" w:fill="FFFFFF"/>
        </w:rPr>
        <w:t xml:space="preserve">for which the </w:t>
      </w:r>
      <w:r w:rsidR="00AC2F10">
        <w:rPr>
          <w:rFonts w:cs="Arial"/>
          <w:color w:val="212529"/>
          <w:shd w:val="clear" w:color="auto" w:fill="FFFFFF"/>
        </w:rPr>
        <w:t xml:space="preserve">corresponding HARQ-ACK </w:t>
      </w:r>
      <w:r w:rsidR="006468FD">
        <w:rPr>
          <w:rFonts w:cs="Arial"/>
          <w:color w:val="212529"/>
          <w:shd w:val="clear" w:color="auto" w:fill="FFFFFF"/>
        </w:rPr>
        <w:t xml:space="preserve">can always be </w:t>
      </w:r>
      <w:r w:rsidR="00AC2F10">
        <w:rPr>
          <w:rFonts w:cs="Arial"/>
          <w:color w:val="212529"/>
          <w:shd w:val="clear" w:color="auto" w:fill="FFFFFF"/>
        </w:rPr>
        <w:t xml:space="preserve">mapped to one of the UL slots. However, with Option 2 or 2a, the PDSCH can only be scheduled in some certain slots due to the </w:t>
      </w:r>
      <w:r w:rsidR="00317F1D">
        <w:rPr>
          <w:rFonts w:cs="Arial"/>
          <w:color w:val="212529"/>
          <w:shd w:val="clear" w:color="auto" w:fill="FFFFFF"/>
        </w:rPr>
        <w:t>constraint</w:t>
      </w:r>
      <w:r w:rsidR="00AC2F10">
        <w:rPr>
          <w:rFonts w:cs="Arial"/>
          <w:color w:val="212529"/>
          <w:shd w:val="clear" w:color="auto" w:fill="FFFFFF"/>
        </w:rPr>
        <w:t xml:space="preserve"> that the corresponding HARQ-ACK needs to be scheduled in </w:t>
      </w:r>
      <w:r w:rsidR="006468FD">
        <w:rPr>
          <w:rFonts w:cs="Arial"/>
          <w:color w:val="212529"/>
          <w:shd w:val="clear" w:color="auto" w:fill="FFFFFF"/>
        </w:rPr>
        <w:t>a UL slot</w:t>
      </w:r>
      <w:r w:rsidR="00AC2F10">
        <w:rPr>
          <w:rFonts w:cs="Arial"/>
          <w:color w:val="212529"/>
          <w:shd w:val="clear" w:color="auto" w:fill="FFFFFF"/>
        </w:rPr>
        <w:t>.</w:t>
      </w:r>
      <w:r w:rsidR="00D74E7F">
        <w:rPr>
          <w:rFonts w:cs="Arial"/>
          <w:color w:val="212529"/>
          <w:shd w:val="clear" w:color="auto" w:fill="FFFFFF"/>
        </w:rPr>
        <w:t xml:space="preserve"> As for Option 2(2a) in the </w:t>
      </w:r>
      <w:r w:rsidR="00006E2F">
        <w:rPr>
          <w:rFonts w:cs="Arial"/>
          <w:color w:val="212529"/>
          <w:shd w:val="clear" w:color="auto" w:fill="FFFFFF"/>
        </w:rPr>
        <w:t>example</w:t>
      </w:r>
      <w:r w:rsidR="00D74E7F">
        <w:rPr>
          <w:rFonts w:cs="Arial"/>
          <w:color w:val="212529"/>
          <w:shd w:val="clear" w:color="auto" w:fill="FFFFFF"/>
        </w:rPr>
        <w:t xml:space="preserve"> in </w:t>
      </w:r>
      <w:r w:rsidR="00D74E7F" w:rsidRPr="00D74E7F">
        <w:rPr>
          <w:rFonts w:cs="Arial"/>
          <w:color w:val="212529"/>
          <w:shd w:val="clear" w:color="auto" w:fill="FFFFFF"/>
        </w:rPr>
        <w:fldChar w:fldCharType="begin"/>
      </w:r>
      <w:r w:rsidR="00D74E7F" w:rsidRPr="00D74E7F">
        <w:rPr>
          <w:rFonts w:cs="Arial"/>
          <w:color w:val="212529"/>
          <w:shd w:val="clear" w:color="auto" w:fill="FFFFFF"/>
        </w:rPr>
        <w:instrText xml:space="preserve"> REF _Ref86229388 \h  \* MERGEFORMAT </w:instrText>
      </w:r>
      <w:r w:rsidR="00D74E7F" w:rsidRPr="00D74E7F">
        <w:rPr>
          <w:rFonts w:cs="Arial"/>
          <w:color w:val="212529"/>
          <w:shd w:val="clear" w:color="auto" w:fill="FFFFFF"/>
        </w:rPr>
      </w:r>
      <w:r w:rsidR="00D74E7F" w:rsidRPr="00D74E7F">
        <w:rPr>
          <w:rFonts w:cs="Arial"/>
          <w:color w:val="212529"/>
          <w:shd w:val="clear" w:color="auto" w:fill="FFFFFF"/>
        </w:rPr>
        <w:fldChar w:fldCharType="separate"/>
      </w:r>
      <w:r w:rsidR="00D74E7F" w:rsidRPr="00D74E7F">
        <w:t xml:space="preserve">Figure </w:t>
      </w:r>
      <w:r w:rsidR="00D74E7F" w:rsidRPr="00D74E7F">
        <w:rPr>
          <w:noProof/>
        </w:rPr>
        <w:t>1</w:t>
      </w:r>
      <w:r w:rsidR="00D74E7F" w:rsidRPr="00D74E7F">
        <w:rPr>
          <w:rFonts w:cs="Arial"/>
          <w:color w:val="212529"/>
          <w:shd w:val="clear" w:color="auto" w:fill="FFFFFF"/>
        </w:rPr>
        <w:fldChar w:fldCharType="end"/>
      </w:r>
      <w:r w:rsidR="00D74E7F">
        <w:rPr>
          <w:rFonts w:cs="Arial"/>
          <w:color w:val="212529"/>
          <w:shd w:val="clear" w:color="auto" w:fill="FFFFFF"/>
        </w:rPr>
        <w:t>, g</w:t>
      </w:r>
      <w:r w:rsidR="00D74E7F" w:rsidRPr="00D74E7F">
        <w:rPr>
          <w:rFonts w:cs="Arial"/>
          <w:color w:val="212529"/>
          <w:shd w:val="clear" w:color="auto" w:fill="FFFFFF"/>
        </w:rPr>
        <w:t xml:space="preserve">iven K1 = 13, 14, …, 20, and UL allocation </w:t>
      </w:r>
      <w:r w:rsidR="00D74E7F">
        <w:rPr>
          <w:rFonts w:cs="Arial"/>
          <w:color w:val="212529"/>
          <w:shd w:val="clear" w:color="auto" w:fill="FFFFFF"/>
        </w:rPr>
        <w:t xml:space="preserve">from </w:t>
      </w:r>
      <w:r w:rsidR="00D74E7F" w:rsidRPr="00D74E7F">
        <w:rPr>
          <w:rFonts w:cs="Arial"/>
          <w:color w:val="212529"/>
          <w:shd w:val="clear" w:color="auto" w:fill="FFFFFF"/>
        </w:rPr>
        <w:t xml:space="preserve">slot 32 </w:t>
      </w:r>
      <w:r w:rsidR="00D74E7F">
        <w:rPr>
          <w:rFonts w:cs="Arial"/>
          <w:color w:val="212529"/>
          <w:shd w:val="clear" w:color="auto" w:fill="FFFFFF"/>
        </w:rPr>
        <w:t>to</w:t>
      </w:r>
      <w:r w:rsidR="00D74E7F" w:rsidRPr="00D74E7F">
        <w:rPr>
          <w:rFonts w:cs="Arial"/>
          <w:color w:val="212529"/>
          <w:shd w:val="clear" w:color="auto" w:fill="FFFFFF"/>
        </w:rPr>
        <w:t xml:space="preserve"> 39, PDSCH</w:t>
      </w:r>
      <w:r w:rsidR="00D74E7F">
        <w:rPr>
          <w:rFonts w:cs="Arial"/>
          <w:color w:val="212529"/>
          <w:shd w:val="clear" w:color="auto" w:fill="FFFFFF"/>
        </w:rPr>
        <w:t>s</w:t>
      </w:r>
      <w:r w:rsidR="00D74E7F" w:rsidRPr="00D74E7F">
        <w:rPr>
          <w:rFonts w:cs="Arial"/>
          <w:color w:val="212529"/>
          <w:shd w:val="clear" w:color="auto" w:fill="FFFFFF"/>
        </w:rPr>
        <w:t xml:space="preserve"> can </w:t>
      </w:r>
      <w:r w:rsidR="00D74E7F">
        <w:rPr>
          <w:rFonts w:cs="Arial"/>
          <w:color w:val="212529"/>
          <w:shd w:val="clear" w:color="auto" w:fill="FFFFFF"/>
        </w:rPr>
        <w:t xml:space="preserve">only </w:t>
      </w:r>
      <w:r w:rsidR="00D74E7F" w:rsidRPr="00D74E7F">
        <w:rPr>
          <w:rFonts w:cs="Arial"/>
          <w:color w:val="212529"/>
          <w:shd w:val="clear" w:color="auto" w:fill="FFFFFF"/>
        </w:rPr>
        <w:t xml:space="preserve">be scheduled in slot 12, 13, …,26, for which at least one </w:t>
      </w:r>
      <w:r w:rsidR="00D74E7F">
        <w:rPr>
          <w:rFonts w:cs="Arial"/>
          <w:color w:val="212529"/>
          <w:shd w:val="clear" w:color="auto" w:fill="FFFFFF"/>
        </w:rPr>
        <w:t xml:space="preserve">associated </w:t>
      </w:r>
      <w:r w:rsidR="00D74E7F" w:rsidRPr="00D74E7F">
        <w:rPr>
          <w:rFonts w:cs="Arial"/>
          <w:color w:val="212529"/>
          <w:shd w:val="clear" w:color="auto" w:fill="FFFFFF"/>
        </w:rPr>
        <w:t>PUCCH opportunity falls in the UL slots</w:t>
      </w:r>
      <w:r w:rsidR="00006E2F">
        <w:rPr>
          <w:rFonts w:cs="Arial"/>
          <w:color w:val="212529"/>
          <w:shd w:val="clear" w:color="auto" w:fill="FFFFFF"/>
        </w:rPr>
        <w:t>.</w:t>
      </w:r>
      <w:r w:rsidR="007A4C67" w:rsidRPr="007A4C67">
        <w:t xml:space="preserve"> </w:t>
      </w:r>
      <w:r w:rsidR="003A215A">
        <w:object w:dxaOrig="24990" w:dyaOrig="7800" w14:anchorId="2F445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50.15pt" o:ole="">
            <v:imagedata r:id="rId11" o:title=""/>
          </v:shape>
          <o:OLEObject Type="Embed" ProgID="Visio.Drawing.15" ShapeID="_x0000_i1025" DrawAspect="Content" ObjectID="_1697616357" r:id="rId12"/>
        </w:object>
      </w:r>
    </w:p>
    <w:p w14:paraId="08C5EC75" w14:textId="6258EE4A" w:rsidR="00083CA5" w:rsidRPr="00354EA8" w:rsidRDefault="00354EA8" w:rsidP="00354EA8">
      <w:pPr>
        <w:pStyle w:val="Caption"/>
        <w:jc w:val="center"/>
        <w:rPr>
          <w:b w:val="0"/>
          <w:bCs/>
        </w:rPr>
      </w:pPr>
      <w:bookmarkStart w:id="40" w:name="_Ref86229388"/>
      <w:r w:rsidRPr="00354EA8">
        <w:rPr>
          <w:b w:val="0"/>
          <w:bCs/>
        </w:rPr>
        <w:lastRenderedPageBreak/>
        <w:t xml:space="preserve">Figure </w:t>
      </w:r>
      <w:r w:rsidRPr="00354EA8">
        <w:rPr>
          <w:b w:val="0"/>
          <w:bCs/>
        </w:rPr>
        <w:fldChar w:fldCharType="begin"/>
      </w:r>
      <w:r w:rsidRPr="00354EA8">
        <w:rPr>
          <w:b w:val="0"/>
          <w:bCs/>
        </w:rPr>
        <w:instrText xml:space="preserve"> SEQ Figure \* ARABIC </w:instrText>
      </w:r>
      <w:r w:rsidRPr="00354EA8">
        <w:rPr>
          <w:b w:val="0"/>
          <w:bCs/>
        </w:rPr>
        <w:fldChar w:fldCharType="separate"/>
      </w:r>
      <w:r w:rsidR="00A07BB3">
        <w:rPr>
          <w:b w:val="0"/>
          <w:bCs/>
          <w:noProof/>
        </w:rPr>
        <w:t>1</w:t>
      </w:r>
      <w:r w:rsidRPr="00354EA8">
        <w:rPr>
          <w:b w:val="0"/>
          <w:bCs/>
        </w:rPr>
        <w:fldChar w:fldCharType="end"/>
      </w:r>
      <w:bookmarkEnd w:id="40"/>
      <w:r w:rsidRPr="00354EA8">
        <w:rPr>
          <w:b w:val="0"/>
          <w:bCs/>
        </w:rPr>
        <w:t>: PDSCH to HARQ feedback timing</w:t>
      </w:r>
    </w:p>
    <w:p w14:paraId="7D9DB94E" w14:textId="5AED4FDD" w:rsidR="00F8597B" w:rsidRPr="00531D9C" w:rsidRDefault="00606C8A" w:rsidP="00F8597B">
      <w:pPr>
        <w:pStyle w:val="BodyText"/>
      </w:pPr>
      <w:r>
        <w:t xml:space="preserve">Comparing the two options for </w:t>
      </w:r>
      <w:r w:rsidRPr="00606C8A">
        <w:t>PDSCH-to-</w:t>
      </w:r>
      <w:proofErr w:type="spellStart"/>
      <w:r w:rsidRPr="00606C8A">
        <w:t>HARQ_feedback</w:t>
      </w:r>
      <w:proofErr w:type="spellEnd"/>
      <w:r w:rsidRPr="00606C8A">
        <w:t xml:space="preserve"> timing indication in DCI format 1_0</w:t>
      </w:r>
      <w:r>
        <w:t>, we think Option 1 provides better scheduling flexibility than Option 2 and hence should be adopted.</w:t>
      </w:r>
    </w:p>
    <w:p w14:paraId="07017406" w14:textId="343AFB26" w:rsidR="00531D9C" w:rsidRPr="00531D9C" w:rsidRDefault="00123539" w:rsidP="00F8597B">
      <w:pPr>
        <w:pStyle w:val="Proposal"/>
      </w:pPr>
      <w:bookmarkStart w:id="41" w:name="_Toc86936150"/>
      <w:bookmarkStart w:id="42" w:name="_Toc87003286"/>
      <w:r>
        <w:t>Adopt Option 1 f</w:t>
      </w:r>
      <w:r w:rsidR="00FA0E02">
        <w:t xml:space="preserve">or </w:t>
      </w:r>
      <w:r w:rsidR="00FA0E02" w:rsidRPr="00FA0E02">
        <w:t>PDSCH-to-</w:t>
      </w:r>
      <w:proofErr w:type="spellStart"/>
      <w:r w:rsidR="00FA0E02" w:rsidRPr="00FA0E02">
        <w:t>HARQ_feedback</w:t>
      </w:r>
      <w:proofErr w:type="spellEnd"/>
      <w:r w:rsidR="00FA0E02" w:rsidRPr="00FA0E02">
        <w:t xml:space="preserve"> timing indicat</w:t>
      </w:r>
      <w:r>
        <w:t>ion</w:t>
      </w:r>
      <w:r w:rsidR="00FA0E02" w:rsidRPr="00FA0E02">
        <w:t xml:space="preserve"> in DCI format 1_0</w:t>
      </w:r>
      <w:r>
        <w:t>.</w:t>
      </w:r>
      <w:r w:rsidR="00FA0E02">
        <w:t xml:space="preserve"> I.e.,</w:t>
      </w:r>
      <w:r>
        <w:t xml:space="preserve"> </w:t>
      </w:r>
      <w:r w:rsidR="00531D9C" w:rsidRPr="00531D9C">
        <w:t>the K1 value in number of slots is directly indicated by the PDSCH-to-</w:t>
      </w:r>
      <w:proofErr w:type="spellStart"/>
      <w:r w:rsidR="00531D9C" w:rsidRPr="00531D9C">
        <w:t>HARQ_feedback</w:t>
      </w:r>
      <w:proofErr w:type="spellEnd"/>
      <w:r w:rsidR="00531D9C" w:rsidRPr="00531D9C">
        <w:t xml:space="preserve"> timing indicator field value, scaled by 4 and 8 for 480 and 960 kHz SCS respectively</w:t>
      </w:r>
      <w:r w:rsidR="00FA0E02">
        <w:t>.</w:t>
      </w:r>
      <w:bookmarkEnd w:id="41"/>
      <w:bookmarkEnd w:id="42"/>
    </w:p>
    <w:p w14:paraId="1C4696A9" w14:textId="77777777" w:rsidR="00531D9C" w:rsidRPr="00A246DB" w:rsidRDefault="00531D9C" w:rsidP="00A246DB">
      <w:pPr>
        <w:rPr>
          <w:lang w:val="en-GB" w:eastAsia="ja-JP"/>
        </w:rPr>
      </w:pPr>
    </w:p>
    <w:p w14:paraId="7626BD9A" w14:textId="67A78AF1" w:rsidR="00916F43" w:rsidRDefault="00916F43" w:rsidP="00916F43">
      <w:pPr>
        <w:pStyle w:val="Heading3"/>
      </w:pPr>
      <w:bookmarkStart w:id="43" w:name="_Toc87003383"/>
      <w:r>
        <w:t>2.1.9</w:t>
      </w:r>
      <w:r>
        <w:tab/>
        <w:t>Out of order scheduling</w:t>
      </w:r>
      <w:bookmarkEnd w:id="43"/>
    </w:p>
    <w:p w14:paraId="218A2A7A" w14:textId="59F057FF" w:rsidR="00950EBA" w:rsidRPr="00950EBA" w:rsidRDefault="00950EBA" w:rsidP="00950EBA">
      <w:pPr>
        <w:rPr>
          <w:lang w:val="en-GB" w:eastAsia="ja-JP"/>
        </w:rPr>
      </w:pPr>
      <w:r>
        <w:rPr>
          <w:lang w:val="en-GB" w:eastAsia="ja-JP"/>
        </w:rPr>
        <w:t xml:space="preserve">In the last meeting, companies discussed </w:t>
      </w:r>
      <w:r w:rsidR="00BE200B">
        <w:rPr>
          <w:lang w:val="en-GB" w:eastAsia="ja-JP"/>
        </w:rPr>
        <w:t>out-of</w:t>
      </w:r>
      <w:r w:rsidR="00ED1B77">
        <w:rPr>
          <w:lang w:val="en-GB" w:eastAsia="ja-JP"/>
        </w:rPr>
        <w:t>-order</w:t>
      </w:r>
      <w:r>
        <w:rPr>
          <w:lang w:val="en-GB" w:eastAsia="ja-JP"/>
        </w:rPr>
        <w:t xml:space="preserve"> scheduling in the context of </w:t>
      </w:r>
      <w:r w:rsidR="00A70408">
        <w:rPr>
          <w:lang w:val="en-GB" w:eastAsia="ja-JP"/>
        </w:rPr>
        <w:t>multiple</w:t>
      </w:r>
      <w:r>
        <w:rPr>
          <w:lang w:val="en-GB" w:eastAsia="ja-JP"/>
        </w:rPr>
        <w:t xml:space="preserve"> PDSCH/PUSCH scheduling, and reached the following agreement:</w:t>
      </w:r>
    </w:p>
    <w:tbl>
      <w:tblPr>
        <w:tblStyle w:val="TableGrid"/>
        <w:tblW w:w="0" w:type="auto"/>
        <w:tblLook w:val="04A0" w:firstRow="1" w:lastRow="0" w:firstColumn="1" w:lastColumn="0" w:noHBand="0" w:noVBand="1"/>
      </w:tblPr>
      <w:tblGrid>
        <w:gridCol w:w="9629"/>
      </w:tblGrid>
      <w:tr w:rsidR="004A7DF7" w14:paraId="0C3B913D" w14:textId="77777777" w:rsidTr="004A7DF7">
        <w:tc>
          <w:tcPr>
            <w:tcW w:w="9629" w:type="dxa"/>
          </w:tcPr>
          <w:p w14:paraId="015D4CDF" w14:textId="77777777" w:rsidR="004A7DF7" w:rsidRPr="004A7DF7" w:rsidRDefault="004A7DF7" w:rsidP="004A7DF7">
            <w:pPr>
              <w:spacing w:after="0" w:line="240" w:lineRule="auto"/>
              <w:rPr>
                <w:rFonts w:ascii="Times" w:eastAsia="Batang" w:hAnsi="Times" w:cs="Times New Roman"/>
                <w:iCs/>
                <w:szCs w:val="24"/>
                <w:lang w:val="en-GB" w:eastAsia="x-none"/>
              </w:rPr>
            </w:pPr>
            <w:r w:rsidRPr="004A7DF7">
              <w:rPr>
                <w:rFonts w:ascii="Times" w:eastAsia="Batang" w:hAnsi="Times" w:cs="Times New Roman"/>
                <w:iCs/>
                <w:szCs w:val="24"/>
                <w:highlight w:val="green"/>
                <w:lang w:val="en-GB" w:eastAsia="x-none"/>
              </w:rPr>
              <w:t>Agreement:</w:t>
            </w:r>
          </w:p>
          <w:p w14:paraId="735AA641" w14:textId="77777777" w:rsidR="004A7DF7" w:rsidRPr="004A7DF7" w:rsidRDefault="004A7DF7" w:rsidP="004A7DF7">
            <w:pPr>
              <w:spacing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For two multi-PDSCH (or two multi-PUSCH) scheduling DCIs, UE does not expect any of the scheduled PDSCHs (or PUSCHs) and the scheduling DCI to lead to out-of-order scheduling.</w:t>
            </w:r>
          </w:p>
          <w:p w14:paraId="77A90200" w14:textId="77777777" w:rsidR="004A7DF7" w:rsidRPr="004A7DF7" w:rsidRDefault="004A7DF7" w:rsidP="0004286A">
            <w:pPr>
              <w:numPr>
                <w:ilvl w:val="0"/>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 xml:space="preserve">FFS: </w:t>
            </w:r>
            <w:r w:rsidRPr="004A7DF7">
              <w:rPr>
                <w:rFonts w:ascii="Times" w:eastAsia="Times New Roman" w:hAnsi="Times" w:cs="Times New Roman"/>
                <w:iCs/>
                <w:szCs w:val="24"/>
                <w:lang w:eastAsia="ko-KR"/>
              </w:rPr>
              <w:t>whether to allow OOO scheduling for the following two cases</w:t>
            </w:r>
            <w:r w:rsidRPr="004A7DF7">
              <w:rPr>
                <w:rFonts w:ascii="Times" w:eastAsia="Batang" w:hAnsi="Times" w:cs="Times New Roman"/>
                <w:szCs w:val="24"/>
                <w:lang w:val="en-GB" w:eastAsia="ko-KR"/>
              </w:rPr>
              <w:t>:</w:t>
            </w:r>
          </w:p>
          <w:p w14:paraId="29BE9F14" w14:textId="77777777" w:rsidR="004A7DF7" w:rsidRPr="004A7DF7" w:rsidRDefault="004A7DF7" w:rsidP="0004286A">
            <w:pPr>
              <w:numPr>
                <w:ilvl w:val="1"/>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for the case of one multi-PDSCH (or multi-PUSCH) scheduling DCI and one single-PDSCH (or single-PUSCH) scheduling DCI, where multi-PDSCH (or multi-PUSCH) scheduling DCI schedules more than one PDSCH (or PUSCH)</w:t>
            </w:r>
          </w:p>
          <w:p w14:paraId="10E99D75" w14:textId="77777777" w:rsidR="004A7DF7" w:rsidRPr="004A7DF7" w:rsidRDefault="004A7DF7" w:rsidP="0004286A">
            <w:pPr>
              <w:numPr>
                <w:ilvl w:val="1"/>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9C4C161" w14:textId="471E37DF" w:rsidR="004A7DF7" w:rsidRPr="00A32639" w:rsidRDefault="004A7DF7" w:rsidP="0004286A">
            <w:pPr>
              <w:numPr>
                <w:ilvl w:val="0"/>
                <w:numId w:val="12"/>
              </w:numPr>
              <w:spacing w:after="0" w:line="256" w:lineRule="auto"/>
              <w:contextualSpacing/>
              <w:jc w:val="both"/>
              <w:rPr>
                <w:rFonts w:ascii="Times New Roman" w:eastAsia="Malgun Gothic" w:hAnsi="Times New Roman" w:cs="Times New Roman"/>
                <w:szCs w:val="24"/>
                <w:lang w:eastAsia="x-none"/>
              </w:rPr>
            </w:pPr>
            <w:r w:rsidRPr="004A7DF7">
              <w:rPr>
                <w:rFonts w:ascii="Times" w:eastAsia="Batang" w:hAnsi="Times" w:cs="Times New Roman"/>
                <w:szCs w:val="24"/>
                <w:lang w:val="en-GB" w:eastAsia="ko-KR"/>
              </w:rPr>
              <w:t>Note: The above FFS aspect applies only to multi-PDSCH and multi-PUSCH scheduling with single DCI</w:t>
            </w:r>
          </w:p>
        </w:tc>
      </w:tr>
    </w:tbl>
    <w:p w14:paraId="3AC51A23" w14:textId="259D0968" w:rsidR="003E4480" w:rsidRDefault="003E4480" w:rsidP="00437382">
      <w:pPr>
        <w:pStyle w:val="BodyText"/>
      </w:pPr>
    </w:p>
    <w:p w14:paraId="147E918F" w14:textId="6744D573" w:rsidR="00437382" w:rsidRDefault="00437382" w:rsidP="00437382">
      <w:pPr>
        <w:pStyle w:val="BodyText"/>
      </w:pPr>
      <w:r w:rsidRPr="00437382">
        <w:t xml:space="preserve">The </w:t>
      </w:r>
      <w:r w:rsidR="00EE5BE4">
        <w:t xml:space="preserve">first bullet of the </w:t>
      </w:r>
      <w:r>
        <w:t>FFS in the above agreement is to address whether interlaced scheduling is allowed between a multi-PDSCH/PUSCH and a single-PDSCH/PUSCH scheduling.</w:t>
      </w:r>
    </w:p>
    <w:p w14:paraId="56BD8B25" w14:textId="0A8A9B82" w:rsidR="00500D54" w:rsidRDefault="00442D0F" w:rsidP="00500D54">
      <w:pPr>
        <w:pStyle w:val="BodyText"/>
      </w:pPr>
      <w:r>
        <w:t xml:space="preserve">It has been agreed that one DCI can schedule multiple PDSCHs/PUSCHs with slot level scheduling gaps </w:t>
      </w:r>
      <w:r w:rsidR="00A70408">
        <w:t>in between</w:t>
      </w:r>
      <w:r>
        <w:t xml:space="preserve"> two adjacent PDSCHs/PUSCHs. </w:t>
      </w:r>
      <w:r w:rsidR="00C7790E">
        <w:t xml:space="preserve">In our view, </w:t>
      </w:r>
      <w:r w:rsidR="00500D54">
        <w:t>scheduling of a single PDSCH</w:t>
      </w:r>
      <w:r>
        <w:t>/PUSCH</w:t>
      </w:r>
      <w:r w:rsidR="00500D54">
        <w:t xml:space="preserve"> in the middle of a multi-PDSCH</w:t>
      </w:r>
      <w:r>
        <w:t>/PUSCH</w:t>
      </w:r>
      <w:r w:rsidR="00500D54">
        <w:t xml:space="preserve"> scheduling </w:t>
      </w:r>
      <w:r>
        <w:t>can be beneficial</w:t>
      </w:r>
      <w:r w:rsidR="00500D54">
        <w:t xml:space="preserve">. For example, </w:t>
      </w:r>
      <w:r w:rsidR="002B2196">
        <w:t>as it is demonstrate</w:t>
      </w:r>
      <w:r w:rsidR="002B2196" w:rsidRPr="002B2196">
        <w:t xml:space="preserve">d in </w:t>
      </w:r>
      <w:r w:rsidR="002B2196" w:rsidRPr="002B2196">
        <w:fldChar w:fldCharType="begin"/>
      </w:r>
      <w:r w:rsidR="002B2196" w:rsidRPr="002B2196">
        <w:instrText xml:space="preserve"> REF _Ref86305363 \h  \* MERGEFORMAT </w:instrText>
      </w:r>
      <w:r w:rsidR="002B2196" w:rsidRPr="002B2196">
        <w:fldChar w:fldCharType="separate"/>
      </w:r>
      <w:r w:rsidR="002B2196" w:rsidRPr="002B2196">
        <w:t xml:space="preserve">Figure </w:t>
      </w:r>
      <w:r w:rsidR="002B2196" w:rsidRPr="002B2196">
        <w:rPr>
          <w:noProof/>
        </w:rPr>
        <w:t>2</w:t>
      </w:r>
      <w:r w:rsidR="002B2196" w:rsidRPr="002B2196">
        <w:fldChar w:fldCharType="end"/>
      </w:r>
      <w:r w:rsidR="002B2196" w:rsidRPr="002B2196">
        <w:t xml:space="preserve"> below</w:t>
      </w:r>
      <w:r w:rsidR="002B2196">
        <w:t xml:space="preserve">, </w:t>
      </w:r>
      <w:r w:rsidR="00500D54">
        <w:t>a DCI can be detected in a CSS</w:t>
      </w:r>
      <w:r w:rsidR="00252705">
        <w:t>/USS</w:t>
      </w:r>
      <w:r w:rsidR="00500D54">
        <w:t xml:space="preserve"> scheduling a single PDSCH (for SI messages, RAR for </w:t>
      </w:r>
      <w:proofErr w:type="spellStart"/>
      <w:r w:rsidR="00500D54">
        <w:t>gNB</w:t>
      </w:r>
      <w:proofErr w:type="spellEnd"/>
      <w:r w:rsidR="00500D54">
        <w:t xml:space="preserve"> triggered RA, </w:t>
      </w:r>
      <w:r w:rsidR="00252705">
        <w:t>SPS/CG act</w:t>
      </w:r>
      <w:r w:rsidR="00E60D1B">
        <w:t>i</w:t>
      </w:r>
      <w:r w:rsidR="00252705">
        <w:t xml:space="preserve">vation/release, </w:t>
      </w:r>
      <w:r w:rsidR="00500D54">
        <w:t xml:space="preserve">etc.) that falls into a scheduling gap of a multi-PDSCH scheduling. </w:t>
      </w:r>
      <w:r>
        <w:t xml:space="preserve">In this scenario, </w:t>
      </w:r>
      <w:r w:rsidR="00500D54">
        <w:t xml:space="preserve">it </w:t>
      </w:r>
      <w:r>
        <w:t>can also be beneficial to</w:t>
      </w:r>
      <w:r w:rsidR="00500D54">
        <w:t xml:space="preserve"> allow the HARQ feedback for the single PDSCH </w:t>
      </w:r>
      <w:r>
        <w:t xml:space="preserve">to be </w:t>
      </w:r>
      <w:r w:rsidR="00500D54">
        <w:t xml:space="preserve">transmitted before that for the multiple PDSCHs, </w:t>
      </w:r>
      <w:r w:rsidR="007168DD">
        <w:t>to reduce</w:t>
      </w:r>
      <w:r w:rsidR="00500D54">
        <w:t xml:space="preserve"> the HARQ feedback latency for the single PDSCH.</w:t>
      </w:r>
    </w:p>
    <w:p w14:paraId="0C5E9B75" w14:textId="247E9AA4" w:rsidR="00950EBA" w:rsidRDefault="00950EBA" w:rsidP="003B5A78">
      <w:pPr>
        <w:pStyle w:val="BodyText"/>
      </w:pPr>
    </w:p>
    <w:p w14:paraId="00E82899" w14:textId="77777777" w:rsidR="00950EBA" w:rsidRDefault="00950EBA" w:rsidP="00950EBA">
      <w:pPr>
        <w:pStyle w:val="BodyText"/>
        <w:keepNext/>
      </w:pPr>
      <w:r>
        <w:object w:dxaOrig="17065" w:dyaOrig="6205" w14:anchorId="098C6E1A">
          <v:shape id="_x0000_i1026" type="#_x0000_t75" style="width:467.6pt;height:169.4pt" o:ole="">
            <v:imagedata r:id="rId13" o:title=""/>
          </v:shape>
          <o:OLEObject Type="Embed" ProgID="Visio.Drawing.15" ShapeID="_x0000_i1026" DrawAspect="Content" ObjectID="_1697616358" r:id="rId14"/>
        </w:object>
      </w:r>
    </w:p>
    <w:p w14:paraId="27FF55D4" w14:textId="39F84A8B" w:rsidR="00950EBA" w:rsidRPr="00950EBA" w:rsidRDefault="00950EBA" w:rsidP="00950EBA">
      <w:pPr>
        <w:pStyle w:val="Caption"/>
        <w:jc w:val="center"/>
        <w:rPr>
          <w:b w:val="0"/>
          <w:bCs/>
        </w:rPr>
      </w:pPr>
      <w:bookmarkStart w:id="44" w:name="_Ref86305363"/>
      <w:r w:rsidRPr="00950EBA">
        <w:rPr>
          <w:b w:val="0"/>
          <w:bCs/>
        </w:rPr>
        <w:t xml:space="preserve">Figure </w:t>
      </w:r>
      <w:r w:rsidRPr="00950EBA">
        <w:rPr>
          <w:b w:val="0"/>
          <w:bCs/>
        </w:rPr>
        <w:fldChar w:fldCharType="begin"/>
      </w:r>
      <w:r w:rsidRPr="00950EBA">
        <w:rPr>
          <w:b w:val="0"/>
          <w:bCs/>
        </w:rPr>
        <w:instrText xml:space="preserve"> SEQ Figure \* ARABIC </w:instrText>
      </w:r>
      <w:r w:rsidRPr="00950EBA">
        <w:rPr>
          <w:b w:val="0"/>
          <w:bCs/>
        </w:rPr>
        <w:fldChar w:fldCharType="separate"/>
      </w:r>
      <w:r w:rsidR="00A07BB3">
        <w:rPr>
          <w:b w:val="0"/>
          <w:bCs/>
          <w:noProof/>
        </w:rPr>
        <w:t>2</w:t>
      </w:r>
      <w:r w:rsidRPr="00950EBA">
        <w:rPr>
          <w:b w:val="0"/>
          <w:bCs/>
        </w:rPr>
        <w:fldChar w:fldCharType="end"/>
      </w:r>
      <w:bookmarkEnd w:id="44"/>
      <w:r w:rsidRPr="00950EBA">
        <w:rPr>
          <w:b w:val="0"/>
          <w:bCs/>
        </w:rPr>
        <w:t xml:space="preserve">: </w:t>
      </w:r>
      <w:r w:rsidR="00925B77">
        <w:rPr>
          <w:b w:val="0"/>
          <w:bCs/>
        </w:rPr>
        <w:t>Out-of-Order scheduling</w:t>
      </w:r>
      <w:r w:rsidR="00CA3EFB">
        <w:rPr>
          <w:b w:val="0"/>
          <w:bCs/>
        </w:rPr>
        <w:t xml:space="preserve"> between a multi-PDSCH and a single-PDSCH</w:t>
      </w:r>
      <w:r w:rsidR="00B00174">
        <w:rPr>
          <w:b w:val="0"/>
          <w:bCs/>
        </w:rPr>
        <w:t xml:space="preserve"> scheduling</w:t>
      </w:r>
    </w:p>
    <w:p w14:paraId="5F76C7AB" w14:textId="67216A88" w:rsidR="003B5A78" w:rsidRDefault="003D73C7" w:rsidP="003D73C7">
      <w:pPr>
        <w:pStyle w:val="Proposal"/>
      </w:pPr>
      <w:bookmarkStart w:id="45" w:name="_Toc86936151"/>
      <w:bookmarkStart w:id="46" w:name="_Toc87003287"/>
      <w:r>
        <w:t xml:space="preserve">Out-of-Order scheduling </w:t>
      </w:r>
      <w:r w:rsidR="00123BC2">
        <w:t xml:space="preserve">is allowed </w:t>
      </w:r>
      <w:r w:rsidRPr="003D73C7">
        <w:t>for the case of one multi-PDSCH (or multi-PUSCH) scheduling DCI and one single-PDSCH (or single-PUSCH) scheduling DCI, where multi-PDSCH (or multi-PUSCH) scheduling DCI schedules more than one PDSCH (or PUSCH)</w:t>
      </w:r>
      <w:r w:rsidR="00B96BFC">
        <w:t>.</w:t>
      </w:r>
      <w:bookmarkEnd w:id="45"/>
      <w:bookmarkEnd w:id="46"/>
    </w:p>
    <w:p w14:paraId="384DEBA2" w14:textId="77777777" w:rsidR="007168DD" w:rsidRDefault="007168DD" w:rsidP="003B5A78">
      <w:pPr>
        <w:pStyle w:val="BodyText"/>
      </w:pPr>
    </w:p>
    <w:p w14:paraId="379C5853" w14:textId="44A9C78D" w:rsidR="00703BE1" w:rsidRDefault="00DC5B4E" w:rsidP="00703BE1">
      <w:pPr>
        <w:pStyle w:val="BodyText"/>
      </w:pPr>
      <w:r>
        <w:t>T</w:t>
      </w:r>
      <w:r w:rsidR="00CA3EFB">
        <w:t>he second bullet of the FFS</w:t>
      </w:r>
      <w:r>
        <w:t xml:space="preserve"> is about whether</w:t>
      </w:r>
      <w:r w:rsidR="002A160D" w:rsidRPr="002A160D">
        <w:t xml:space="preserve"> O</w:t>
      </w:r>
      <w:r w:rsidR="002A160D">
        <w:t>ut-of-Order</w:t>
      </w:r>
      <w:r w:rsidR="002A160D" w:rsidRPr="002A160D">
        <w:t xml:space="preserve"> scheduling </w:t>
      </w:r>
      <w:r>
        <w:t xml:space="preserve">is allowed </w:t>
      </w:r>
      <w:r w:rsidR="002A160D" w:rsidRPr="002A160D">
        <w:t>for the case where two multi-PDSCH (or multi-PUSCH) scheduling DCIs end in the same symbol</w:t>
      </w:r>
      <w:r>
        <w:t xml:space="preserve"> </w:t>
      </w:r>
      <w:r w:rsidRPr="00DC5B4E">
        <w:t>but two multi-PDSCH (or multi-PUSCH) scheduling DCIs have overlapping spans</w:t>
      </w:r>
      <w:r>
        <w:t xml:space="preserve"> in time domain</w:t>
      </w:r>
      <w:r w:rsidR="00E739D1">
        <w:t>.</w:t>
      </w:r>
      <w:r>
        <w:t xml:space="preserve"> </w:t>
      </w:r>
      <w:r w:rsidR="00703BE1">
        <w:t xml:space="preserve">In general, </w:t>
      </w:r>
      <w:r w:rsidR="00216C02">
        <w:t xml:space="preserve">to </w:t>
      </w:r>
      <w:r w:rsidR="00C63101">
        <w:t>simplify the</w:t>
      </w:r>
      <w:r w:rsidR="00216C02">
        <w:t xml:space="preserve"> streamlining of PDSCH/PUSCH processing at the </w:t>
      </w:r>
      <w:r w:rsidR="008467DB">
        <w:t>UE</w:t>
      </w:r>
      <w:r w:rsidR="00216C02">
        <w:t xml:space="preserve">, </w:t>
      </w:r>
      <w:r w:rsidR="00703BE1">
        <w:t>it is beneficial to prohibit interl</w:t>
      </w:r>
      <w:r w:rsidR="00216C02">
        <w:t>acing</w:t>
      </w:r>
      <w:r w:rsidR="00703BE1">
        <w:t xml:space="preserve"> of multi-PDSCHs </w:t>
      </w:r>
      <w:r w:rsidR="00216C02">
        <w:t xml:space="preserve">(or multi-PUSCH) </w:t>
      </w:r>
      <w:r w:rsidR="00703BE1">
        <w:t xml:space="preserve">on a carrier scheduled by multiple DCIs (either detected on the same or different carriers, in the same or different PDCCH monitoring occasions). That is to say, the UE should not expect to receive </w:t>
      </w:r>
      <w:r w:rsidR="007922CC">
        <w:t xml:space="preserve">(or transmit) </w:t>
      </w:r>
      <w:r w:rsidR="00703BE1">
        <w:t>a second set of multiple PDSCHs</w:t>
      </w:r>
      <w:r w:rsidR="007922CC">
        <w:t xml:space="preserve"> (or PUSCHs)</w:t>
      </w:r>
      <w:r w:rsidR="00703BE1">
        <w:t xml:space="preserve"> scheduled by a second DCI until the end of a first set of multiple PDSCHs </w:t>
      </w:r>
      <w:r w:rsidR="007922CC">
        <w:t xml:space="preserve">(or PUSCHs) </w:t>
      </w:r>
      <w:r w:rsidR="00703BE1">
        <w:t>scheduled by a first DCI.</w:t>
      </w:r>
    </w:p>
    <w:p w14:paraId="15164C27" w14:textId="4E1867C1" w:rsidR="00C63101" w:rsidRDefault="00C63101" w:rsidP="00C63101">
      <w:pPr>
        <w:pStyle w:val="Proposal"/>
      </w:pPr>
      <w:bookmarkStart w:id="47" w:name="_Toc86936152"/>
      <w:bookmarkStart w:id="48" w:name="_Toc87003288"/>
      <w:r>
        <w:t xml:space="preserve">Out-of-Order scheduling is NOT allowed </w:t>
      </w:r>
      <w:r w:rsidRPr="003D73C7">
        <w:t>for</w:t>
      </w:r>
      <w:r>
        <w:t xml:space="preserve"> the case </w:t>
      </w:r>
      <w:r w:rsidRPr="00C63101">
        <w:t>where two multi-PDSCH (or multi-PUSCH) scheduling DCIs end in the same symbol but two multi-PDSCH (or multi-PUSCH) scheduling DCIs have overlapping spans, where the span is defined from the beginning of the first scheduled SLIV till the end of the last scheduled SLIV</w:t>
      </w:r>
      <w:r>
        <w:t>.</w:t>
      </w:r>
      <w:bookmarkEnd w:id="47"/>
      <w:bookmarkEnd w:id="48"/>
    </w:p>
    <w:p w14:paraId="68EF18EE" w14:textId="77777777" w:rsidR="00703BE1" w:rsidRPr="00C63101" w:rsidRDefault="00703BE1" w:rsidP="00CA3EFB">
      <w:pPr>
        <w:pStyle w:val="BodyText"/>
        <w:rPr>
          <w:lang w:val="en-GB"/>
        </w:rPr>
      </w:pPr>
    </w:p>
    <w:p w14:paraId="1CEBA483" w14:textId="5629CE89" w:rsidR="003B5A78" w:rsidRPr="00CA3EFB" w:rsidRDefault="003B5A78" w:rsidP="000C654E">
      <w:pPr>
        <w:pStyle w:val="Proposal"/>
        <w:numPr>
          <w:ilvl w:val="0"/>
          <w:numId w:val="0"/>
        </w:numPr>
        <w:rPr>
          <w:lang w:val="en-US"/>
        </w:rPr>
      </w:pPr>
    </w:p>
    <w:p w14:paraId="4AF31F8C" w14:textId="3EE15720" w:rsidR="00C71E13" w:rsidRDefault="00C71E13" w:rsidP="00C16CCB">
      <w:pPr>
        <w:pStyle w:val="Heading2"/>
      </w:pPr>
      <w:bookmarkStart w:id="49" w:name="_Ref74260091"/>
      <w:bookmarkStart w:id="50" w:name="_Toc87003384"/>
      <w:r>
        <w:t>2.</w:t>
      </w:r>
      <w:r w:rsidR="00BF207A">
        <w:t>2</w:t>
      </w:r>
      <w:r w:rsidRPr="00BE5821">
        <w:tab/>
        <w:t>HARQ feedback aspects</w:t>
      </w:r>
      <w:bookmarkEnd w:id="49"/>
      <w:bookmarkEnd w:id="50"/>
    </w:p>
    <w:p w14:paraId="7244CF39" w14:textId="6CA9D1C6" w:rsidR="000B62C3" w:rsidRDefault="000B62C3" w:rsidP="000B62C3">
      <w:pPr>
        <w:pStyle w:val="Heading3"/>
      </w:pPr>
      <w:bookmarkStart w:id="51" w:name="_Toc87003385"/>
      <w:r>
        <w:t>2.2.1</w:t>
      </w:r>
      <w:r>
        <w:tab/>
        <w:t>Sub-codebook construction when CBG operation is configured</w:t>
      </w:r>
      <w:bookmarkEnd w:id="51"/>
    </w:p>
    <w:p w14:paraId="493E87A0" w14:textId="40F0BC87" w:rsidR="00A70408" w:rsidRDefault="00A70408" w:rsidP="008A1176">
      <w:pPr>
        <w:pStyle w:val="BodyText"/>
        <w:rPr>
          <w:lang w:val="en-GB"/>
        </w:rPr>
      </w:pPr>
      <w:r>
        <w:rPr>
          <w:lang w:val="en-GB"/>
        </w:rPr>
        <w:t>Regarding HARQ-ACK sub-codebook for CBG based transmission and for multi-PDSCH scheduling,</w:t>
      </w:r>
      <w:r w:rsidRPr="00A70408">
        <w:rPr>
          <w:lang w:val="en-GB"/>
        </w:rPr>
        <w:t xml:space="preserve"> </w:t>
      </w:r>
      <w:r>
        <w:rPr>
          <w:lang w:val="en-GB"/>
        </w:rPr>
        <w:t xml:space="preserve">the </w:t>
      </w:r>
      <w:r w:rsidRPr="00A70408">
        <w:rPr>
          <w:lang w:val="en-GB"/>
        </w:rPr>
        <w:t>working assumption</w:t>
      </w:r>
      <w:r>
        <w:rPr>
          <w:lang w:val="en-GB"/>
        </w:rPr>
        <w:t xml:space="preserve"> agreed from the last meeting is that simultaneous configuration of </w:t>
      </w:r>
      <w:r w:rsidRPr="00A70408">
        <w:rPr>
          <w:lang w:val="en-GB"/>
        </w:rPr>
        <w:t xml:space="preserve">CBG </w:t>
      </w:r>
      <w:r>
        <w:rPr>
          <w:lang w:val="en-GB"/>
        </w:rPr>
        <w:t xml:space="preserve">based transmission and </w:t>
      </w:r>
      <w:r w:rsidRPr="00A70408">
        <w:rPr>
          <w:lang w:val="en-GB"/>
        </w:rPr>
        <w:t xml:space="preserve">multi-PDSCH </w:t>
      </w:r>
      <w:r>
        <w:rPr>
          <w:lang w:val="en-GB"/>
        </w:rPr>
        <w:t xml:space="preserve">on carriers in the same PUCCH cell group </w:t>
      </w:r>
      <w:r w:rsidRPr="00A70408">
        <w:rPr>
          <w:lang w:val="en-GB"/>
        </w:rPr>
        <w:t xml:space="preserve">is </w:t>
      </w:r>
      <w:r>
        <w:rPr>
          <w:lang w:val="en-GB"/>
        </w:rPr>
        <w:t>NOT</w:t>
      </w:r>
      <w:r w:rsidRPr="00A70408">
        <w:rPr>
          <w:lang w:val="en-GB"/>
        </w:rPr>
        <w:t xml:space="preserve"> supported for Type 2 codebook and </w:t>
      </w:r>
      <w:r>
        <w:rPr>
          <w:lang w:val="en-GB"/>
        </w:rPr>
        <w:t xml:space="preserve">when </w:t>
      </w:r>
      <w:r w:rsidRPr="00A70408">
        <w:rPr>
          <w:lang w:val="en-GB"/>
        </w:rPr>
        <w:t>time bundling</w:t>
      </w:r>
      <w:r>
        <w:rPr>
          <w:lang w:val="en-GB"/>
        </w:rPr>
        <w:t xml:space="preserve"> is not used.</w:t>
      </w:r>
    </w:p>
    <w:tbl>
      <w:tblPr>
        <w:tblStyle w:val="TableGrid"/>
        <w:tblW w:w="0" w:type="auto"/>
        <w:tblLook w:val="04A0" w:firstRow="1" w:lastRow="0" w:firstColumn="1" w:lastColumn="0" w:noHBand="0" w:noVBand="1"/>
      </w:tblPr>
      <w:tblGrid>
        <w:gridCol w:w="9629"/>
      </w:tblGrid>
      <w:tr w:rsidR="000B62C3" w14:paraId="19222BE2" w14:textId="77777777" w:rsidTr="00B13531">
        <w:tc>
          <w:tcPr>
            <w:tcW w:w="9629" w:type="dxa"/>
          </w:tcPr>
          <w:p w14:paraId="1672F232" w14:textId="77777777" w:rsidR="000B62C3" w:rsidRPr="00903626" w:rsidRDefault="000B62C3" w:rsidP="00B13531">
            <w:pPr>
              <w:spacing w:after="0" w:line="240" w:lineRule="auto"/>
              <w:rPr>
                <w:rFonts w:ascii="Times" w:eastAsia="Batang" w:hAnsi="Times" w:cs="Times New Roman"/>
                <w:iCs/>
                <w:szCs w:val="24"/>
                <w:lang w:val="en-GB" w:eastAsia="x-none"/>
              </w:rPr>
            </w:pPr>
            <w:r w:rsidRPr="00903626">
              <w:rPr>
                <w:rFonts w:ascii="Times" w:eastAsia="Batang" w:hAnsi="Times" w:cs="Times New Roman"/>
                <w:iCs/>
                <w:szCs w:val="24"/>
                <w:highlight w:val="darkYellow"/>
                <w:lang w:val="en-GB" w:eastAsia="x-none"/>
              </w:rPr>
              <w:t>Working assumption:</w:t>
            </w:r>
          </w:p>
          <w:p w14:paraId="52C225C1" w14:textId="77777777" w:rsidR="000B62C3" w:rsidRPr="00903626" w:rsidRDefault="000B62C3" w:rsidP="00B13531">
            <w:pPr>
              <w:spacing w:after="0" w:line="240" w:lineRule="auto"/>
              <w:rPr>
                <w:rFonts w:ascii="Times" w:eastAsia="Times New Roman" w:hAnsi="Times" w:cs="Times New Roman"/>
                <w:iCs/>
                <w:szCs w:val="24"/>
                <w:lang w:eastAsia="ko-KR"/>
              </w:rPr>
            </w:pPr>
            <w:r w:rsidRPr="00903626">
              <w:rPr>
                <w:rFonts w:ascii="Times" w:eastAsia="Batang" w:hAnsi="Times" w:cs="Times"/>
                <w:szCs w:val="20"/>
                <w:lang w:val="en-GB" w:eastAsia="ko-KR"/>
              </w:rPr>
              <w:t>UE does not expect to be configured with both of CBG operation and multi-PDSCH scheduling in the same PUCCH cell group with a Type 2 codebook.</w:t>
            </w:r>
            <w:r w:rsidRPr="00903626">
              <w:rPr>
                <w:rFonts w:ascii="Times" w:eastAsia="Times New Roman" w:hAnsi="Times" w:cs="Times New Roman"/>
                <w:iCs/>
                <w:szCs w:val="24"/>
                <w:lang w:eastAsia="ko-KR"/>
              </w:rPr>
              <w:t xml:space="preserve"> </w:t>
            </w:r>
          </w:p>
          <w:p w14:paraId="7D2F42CA" w14:textId="77777777" w:rsidR="000B62C3" w:rsidRPr="00973F81" w:rsidRDefault="000B62C3" w:rsidP="0004286A">
            <w:pPr>
              <w:numPr>
                <w:ilvl w:val="0"/>
                <w:numId w:val="24"/>
              </w:numPr>
              <w:spacing w:after="0" w:line="240" w:lineRule="auto"/>
              <w:rPr>
                <w:rFonts w:ascii="Times" w:eastAsia="Batang" w:hAnsi="Times" w:cs="Times New Roman"/>
                <w:iCs/>
                <w:szCs w:val="24"/>
                <w:lang w:val="en-GB" w:eastAsia="x-none"/>
              </w:rPr>
            </w:pPr>
            <w:r w:rsidRPr="00903626">
              <w:rPr>
                <w:rFonts w:ascii="Times" w:eastAsia="Batang" w:hAnsi="Times" w:cs="Times New Roman"/>
                <w:iCs/>
                <w:szCs w:val="24"/>
                <w:lang w:val="en-GB" w:eastAsia="x-none"/>
              </w:rPr>
              <w:t>If time bundling operation is supported, this working assumption can be revisited</w:t>
            </w:r>
          </w:p>
        </w:tc>
      </w:tr>
    </w:tbl>
    <w:p w14:paraId="5973A15C" w14:textId="36C5E7BB" w:rsidR="00A70408" w:rsidRDefault="00A70408" w:rsidP="000B62C3">
      <w:pPr>
        <w:rPr>
          <w:lang w:val="en-GB" w:eastAsia="ja-JP"/>
        </w:rPr>
      </w:pPr>
    </w:p>
    <w:p w14:paraId="14E87D71" w14:textId="7BC49CCF" w:rsidR="00A70408" w:rsidRDefault="00CD5F3F" w:rsidP="008A1176">
      <w:pPr>
        <w:pStyle w:val="BodyText"/>
        <w:rPr>
          <w:lang w:val="en-GB"/>
        </w:rPr>
      </w:pPr>
      <w:r>
        <w:rPr>
          <w:lang w:val="en-GB"/>
        </w:rPr>
        <w:t>T</w:t>
      </w:r>
      <w:r w:rsidR="00A70408">
        <w:rPr>
          <w:lang w:val="en-GB"/>
        </w:rPr>
        <w:t>his working assumption</w:t>
      </w:r>
      <w:r>
        <w:rPr>
          <w:lang w:val="en-GB"/>
        </w:rPr>
        <w:t xml:space="preserve"> implies that</w:t>
      </w:r>
      <w:r w:rsidR="00A70408">
        <w:rPr>
          <w:lang w:val="en-GB"/>
        </w:rPr>
        <w:t xml:space="preserve"> </w:t>
      </w:r>
      <w:r>
        <w:rPr>
          <w:lang w:val="en-GB"/>
        </w:rPr>
        <w:t xml:space="preserve">the </w:t>
      </w:r>
      <w:r w:rsidR="00A70408">
        <w:rPr>
          <w:lang w:val="en-GB"/>
        </w:rPr>
        <w:t xml:space="preserve">UE </w:t>
      </w:r>
      <w:r>
        <w:rPr>
          <w:lang w:val="en-GB"/>
        </w:rPr>
        <w:t xml:space="preserve">is not expected to </w:t>
      </w:r>
      <w:r w:rsidR="008F51DD">
        <w:rPr>
          <w:lang w:val="en-GB"/>
        </w:rPr>
        <w:t>maintain</w:t>
      </w:r>
      <w:r w:rsidR="00A70408">
        <w:rPr>
          <w:lang w:val="en-GB"/>
        </w:rPr>
        <w:t xml:space="preserve"> three sub</w:t>
      </w:r>
      <w:r w:rsidR="00223A82">
        <w:rPr>
          <w:lang w:val="en-GB"/>
        </w:rPr>
        <w:t>-</w:t>
      </w:r>
      <w:r w:rsidR="00A70408">
        <w:rPr>
          <w:lang w:val="en-GB"/>
        </w:rPr>
        <w:t>codebook</w:t>
      </w:r>
      <w:r w:rsidR="00223A82">
        <w:rPr>
          <w:lang w:val="en-GB"/>
        </w:rPr>
        <w:t xml:space="preserve">s (i.e., for </w:t>
      </w:r>
      <w:r w:rsidR="00D536E4">
        <w:rPr>
          <w:lang w:val="en-GB"/>
        </w:rPr>
        <w:t xml:space="preserve">TB-based </w:t>
      </w:r>
      <w:r w:rsidR="000D2ABF">
        <w:rPr>
          <w:lang w:val="en-GB"/>
        </w:rPr>
        <w:t xml:space="preserve">single </w:t>
      </w:r>
      <w:r w:rsidR="00D536E4">
        <w:rPr>
          <w:lang w:val="en-GB"/>
        </w:rPr>
        <w:t>P</w:t>
      </w:r>
      <w:r w:rsidR="00223A82">
        <w:rPr>
          <w:lang w:val="en-GB"/>
        </w:rPr>
        <w:t>DSCH, CBG</w:t>
      </w:r>
      <w:r w:rsidR="00D536E4">
        <w:rPr>
          <w:lang w:val="en-GB"/>
        </w:rPr>
        <w:t xml:space="preserve">-based </w:t>
      </w:r>
      <w:r w:rsidR="000D2ABF">
        <w:rPr>
          <w:lang w:val="en-GB"/>
        </w:rPr>
        <w:t xml:space="preserve">single </w:t>
      </w:r>
      <w:r w:rsidR="00D536E4">
        <w:rPr>
          <w:lang w:val="en-GB"/>
        </w:rPr>
        <w:t>PDSCH</w:t>
      </w:r>
      <w:r w:rsidR="00223A82">
        <w:rPr>
          <w:lang w:val="en-GB"/>
        </w:rPr>
        <w:t xml:space="preserve"> and </w:t>
      </w:r>
      <w:r w:rsidR="00755214">
        <w:rPr>
          <w:lang w:val="en-GB"/>
        </w:rPr>
        <w:t xml:space="preserve">TB-based </w:t>
      </w:r>
      <w:r w:rsidR="00223A82">
        <w:rPr>
          <w:lang w:val="en-GB"/>
        </w:rPr>
        <w:t>multi-PDSCH scheduling) for Type-2 HARQ-ACK codebook</w:t>
      </w:r>
      <w:r w:rsidR="008A1176">
        <w:rPr>
          <w:lang w:val="en-GB"/>
        </w:rPr>
        <w:t>, which is beneficial in sense of UE implementation complexity as well as PDCCH and PUCCH link performance.</w:t>
      </w:r>
    </w:p>
    <w:p w14:paraId="7AB236E8" w14:textId="2FB0F99F" w:rsidR="009B4698" w:rsidRDefault="009B4698" w:rsidP="008A1176">
      <w:pPr>
        <w:pStyle w:val="BodyText"/>
        <w:rPr>
          <w:lang w:val="en-GB"/>
        </w:rPr>
      </w:pPr>
      <w:r>
        <w:rPr>
          <w:lang w:val="en-GB"/>
        </w:rPr>
        <w:t>T</w:t>
      </w:r>
      <w:r w:rsidR="00AF7490">
        <w:rPr>
          <w:lang w:val="en-GB"/>
        </w:rPr>
        <w:t>he aforement</w:t>
      </w:r>
      <w:r w:rsidR="00414A3F">
        <w:rPr>
          <w:lang w:val="en-GB"/>
        </w:rPr>
        <w:t>ion</w:t>
      </w:r>
      <w:r w:rsidR="00AF7490">
        <w:rPr>
          <w:lang w:val="en-GB"/>
        </w:rPr>
        <w:t>ed working assumption is only applicable for Type-2 HARQ-Ack codebook and is conditioned on that time domain bundling is not applied</w:t>
      </w:r>
      <w:r w:rsidR="0014268F">
        <w:rPr>
          <w:lang w:val="en-GB"/>
        </w:rPr>
        <w:t>.</w:t>
      </w:r>
      <w:r>
        <w:rPr>
          <w:lang w:val="en-GB"/>
        </w:rPr>
        <w:t xml:space="preserve"> Currently</w:t>
      </w:r>
      <w:r w:rsidDel="0035514A">
        <w:rPr>
          <w:lang w:val="en-GB"/>
        </w:rPr>
        <w:t xml:space="preserve"> different </w:t>
      </w:r>
      <w:r w:rsidR="0035514A">
        <w:rPr>
          <w:lang w:val="en-GB"/>
        </w:rPr>
        <w:t>degrees of</w:t>
      </w:r>
      <w:r w:rsidR="000C3138">
        <w:rPr>
          <w:lang w:val="en-GB"/>
        </w:rPr>
        <w:t xml:space="preserve"> bundling </w:t>
      </w:r>
      <w:r w:rsidR="0035514A">
        <w:rPr>
          <w:lang w:val="en-GB"/>
        </w:rPr>
        <w:t xml:space="preserve">are </w:t>
      </w:r>
      <w:r>
        <w:rPr>
          <w:lang w:val="en-GB"/>
        </w:rPr>
        <w:t>being discussed for Type-2 HARQ-ACK codebook</w:t>
      </w:r>
      <w:r w:rsidR="000C3138">
        <w:rPr>
          <w:lang w:val="en-GB"/>
        </w:rPr>
        <w:t xml:space="preserve">: extreme bundling, where all PDSCHs scheduled by a DCI are bundled to generated a single HARQ-ACK feedback, and configurable bundling, </w:t>
      </w:r>
      <w:r w:rsidR="0035514A">
        <w:rPr>
          <w:lang w:val="en-GB"/>
        </w:rPr>
        <w:t>in which</w:t>
      </w:r>
      <w:r w:rsidR="000C3138">
        <w:rPr>
          <w:lang w:val="en-GB"/>
        </w:rPr>
        <w:t xml:space="preserve"> the number of bundling groups for PDSCHs scheduled by a single DCI is configurable</w:t>
      </w:r>
      <w:r w:rsidR="0035514A">
        <w:rPr>
          <w:lang w:val="en-GB"/>
        </w:rPr>
        <w:t>. The latter can include the former as a special case</w:t>
      </w:r>
      <w:r w:rsidR="000C3138" w:rsidDel="0035514A">
        <w:rPr>
          <w:lang w:val="en-GB"/>
        </w:rPr>
        <w:t>.</w:t>
      </w:r>
    </w:p>
    <w:p w14:paraId="6157BD22" w14:textId="5596116D" w:rsidR="00A70408" w:rsidRDefault="000C3138" w:rsidP="008A1176">
      <w:pPr>
        <w:pStyle w:val="BodyText"/>
        <w:rPr>
          <w:lang w:val="en-GB"/>
        </w:rPr>
      </w:pPr>
      <w:r>
        <w:rPr>
          <w:lang w:val="en-GB"/>
        </w:rPr>
        <w:t>When</w:t>
      </w:r>
      <w:r w:rsidDel="0035514A">
        <w:rPr>
          <w:lang w:val="en-GB"/>
        </w:rPr>
        <w:t xml:space="preserve"> </w:t>
      </w:r>
      <w:r w:rsidR="0035514A">
        <w:rPr>
          <w:lang w:val="en-GB"/>
        </w:rPr>
        <w:t xml:space="preserve">bundling with more than one HARQ bundling group </w:t>
      </w:r>
      <w:r>
        <w:rPr>
          <w:lang w:val="en-GB"/>
        </w:rPr>
        <w:t xml:space="preserve">is applied to Type-2 HARQ-ACK codebook, HARQ-ACK information bits for single PDSCH and multi-PDSCH scheduling </w:t>
      </w:r>
      <w:r w:rsidR="0035514A">
        <w:rPr>
          <w:lang w:val="en-GB"/>
        </w:rPr>
        <w:t xml:space="preserve">still </w:t>
      </w:r>
      <w:r>
        <w:rPr>
          <w:lang w:val="en-GB"/>
        </w:rPr>
        <w:t>need to go to different sub-codebooks. Therefore, the situation is the same as the case when time bundling is not applied</w:t>
      </w:r>
      <w:r w:rsidR="0035514A">
        <w:rPr>
          <w:lang w:val="en-GB"/>
        </w:rPr>
        <w:t xml:space="preserve"> at all</w:t>
      </w:r>
      <w:r>
        <w:rPr>
          <w:lang w:val="en-GB"/>
        </w:rPr>
        <w:t xml:space="preserve">. The aforementioned working assumption should be </w:t>
      </w:r>
      <w:r w:rsidR="00140C23">
        <w:rPr>
          <w:lang w:val="en-GB"/>
        </w:rPr>
        <w:t xml:space="preserve">extended to cover this case. </w:t>
      </w:r>
      <w:r w:rsidR="009B4698">
        <w:rPr>
          <w:lang w:val="en-GB"/>
        </w:rPr>
        <w:t xml:space="preserve">When </w:t>
      </w:r>
      <w:r w:rsidR="00140C23">
        <w:rPr>
          <w:lang w:val="en-GB"/>
        </w:rPr>
        <w:t>ext</w:t>
      </w:r>
      <w:r w:rsidR="00912B39">
        <w:rPr>
          <w:lang w:val="en-GB"/>
        </w:rPr>
        <w:t>r</w:t>
      </w:r>
      <w:r w:rsidR="00140C23">
        <w:rPr>
          <w:lang w:val="en-GB"/>
        </w:rPr>
        <w:t xml:space="preserve">eme bundling is applied, </w:t>
      </w:r>
      <w:r w:rsidR="009B4698">
        <w:rPr>
          <w:lang w:val="en-GB"/>
        </w:rPr>
        <w:t xml:space="preserve">the HARQ-ACK information bits corresponding to single PDSCH scheduling and multi-PDSCH </w:t>
      </w:r>
      <w:r w:rsidR="00C125A0">
        <w:rPr>
          <w:lang w:val="en-GB"/>
        </w:rPr>
        <w:t>scheduling</w:t>
      </w:r>
      <w:r w:rsidR="009B4698">
        <w:rPr>
          <w:lang w:val="en-GB"/>
        </w:rPr>
        <w:t xml:space="preserve"> can be associated with the same sub-codebook.</w:t>
      </w:r>
      <w:r w:rsidR="00140C23">
        <w:rPr>
          <w:lang w:val="en-GB"/>
        </w:rPr>
        <w:t xml:space="preserve"> Theoretically the aforementioned working assumption is not needed and simultaneous </w:t>
      </w:r>
      <w:r w:rsidR="00912B39">
        <w:rPr>
          <w:lang w:val="en-GB"/>
        </w:rPr>
        <w:t xml:space="preserve">configuration of CBG operation and multi-PDSCH scheduling in the same PUCCH cell group </w:t>
      </w:r>
      <w:r w:rsidR="0035514A">
        <w:rPr>
          <w:lang w:val="en-GB"/>
        </w:rPr>
        <w:t xml:space="preserve">could </w:t>
      </w:r>
      <w:r w:rsidR="00912B39">
        <w:rPr>
          <w:lang w:val="en-GB"/>
        </w:rPr>
        <w:t>be supported</w:t>
      </w:r>
      <w:r w:rsidR="00CD30B6">
        <w:rPr>
          <w:lang w:val="en-GB"/>
        </w:rPr>
        <w:t xml:space="preserve"> in the case</w:t>
      </w:r>
      <w:r w:rsidR="00912B39">
        <w:rPr>
          <w:lang w:val="en-GB"/>
        </w:rPr>
        <w:t xml:space="preserve">. However, for sake of simplicity, it will be beneficial that a unified rule is applied to </w:t>
      </w:r>
      <w:r w:rsidR="00CD30B6">
        <w:rPr>
          <w:lang w:val="en-GB"/>
        </w:rPr>
        <w:t xml:space="preserve">all scenarios. Therefore, we think the aforementioned working assumption should be applied to Type-2 codebook even with time domain </w:t>
      </w:r>
      <w:r w:rsidR="00C125A0">
        <w:rPr>
          <w:lang w:val="en-GB"/>
        </w:rPr>
        <w:t>bundling</w:t>
      </w:r>
      <w:r w:rsidR="00CD30B6">
        <w:rPr>
          <w:lang w:val="en-GB"/>
        </w:rPr>
        <w:t xml:space="preserve"> in general, regardless of </w:t>
      </w:r>
      <w:r w:rsidR="0035514A">
        <w:rPr>
          <w:lang w:val="en-GB"/>
        </w:rPr>
        <w:t>how bundling is configured</w:t>
      </w:r>
      <w:r w:rsidR="00CD30B6">
        <w:rPr>
          <w:lang w:val="en-GB"/>
        </w:rPr>
        <w:t>.</w:t>
      </w:r>
    </w:p>
    <w:p w14:paraId="1EBEE71B" w14:textId="05D50A92" w:rsidR="00F55F9E" w:rsidRPr="00A911B2" w:rsidRDefault="00F55F9E" w:rsidP="00A911B2">
      <w:pPr>
        <w:pStyle w:val="BodyText"/>
      </w:pPr>
      <w:r>
        <w:rPr>
          <w:lang w:val="en-GB"/>
        </w:rPr>
        <w:t xml:space="preserve">In Rel-15/16, when Type-1 HARQ-ACK codebook is configured, TB-based and CBG-based HARQ-ACK feedbacks are multiplexed in the same codebook. </w:t>
      </w:r>
      <w:r w:rsidR="00414A3F">
        <w:rPr>
          <w:lang w:val="en-GB"/>
        </w:rPr>
        <w:t xml:space="preserve">According to the agreement achieved so far, the </w:t>
      </w:r>
      <w:r w:rsidR="00A911B2">
        <w:rPr>
          <w:lang w:val="en-GB"/>
        </w:rPr>
        <w:t xml:space="preserve">legacy </w:t>
      </w:r>
      <w:r w:rsidR="00414A3F">
        <w:rPr>
          <w:lang w:val="en-GB"/>
        </w:rPr>
        <w:t xml:space="preserve">Type-1 </w:t>
      </w:r>
      <w:r w:rsidR="0014268F">
        <w:rPr>
          <w:lang w:val="en-GB"/>
        </w:rPr>
        <w:t>HARQ-ACK codebook</w:t>
      </w:r>
      <w:r w:rsidR="00414A3F">
        <w:rPr>
          <w:lang w:val="en-GB"/>
        </w:rPr>
        <w:t xml:space="preserve"> generation procedure is re-used for multi-PDSCH scheduling in Rel-17.</w:t>
      </w:r>
      <w:r w:rsidR="00E235EF">
        <w:rPr>
          <w:lang w:val="en-GB"/>
        </w:rPr>
        <w:t xml:space="preserve"> </w:t>
      </w:r>
      <w:r w:rsidR="00C125A0">
        <w:rPr>
          <w:lang w:val="en-GB"/>
        </w:rPr>
        <w:t>Theoretically</w:t>
      </w:r>
      <w:r w:rsidR="00A911B2">
        <w:rPr>
          <w:lang w:val="en-GB"/>
        </w:rPr>
        <w:t xml:space="preserve"> simultaneous </w:t>
      </w:r>
      <w:r w:rsidR="00A911B2">
        <w:t xml:space="preserve">configuration of </w:t>
      </w:r>
      <w:r w:rsidR="00A911B2" w:rsidRPr="00A911B2">
        <w:t xml:space="preserve">CBG-based transmission and multi-PDSCH in a serving cell can </w:t>
      </w:r>
      <w:r w:rsidR="00A911B2" w:rsidRPr="00A911B2">
        <w:lastRenderedPageBreak/>
        <w:t>be supported with minimum specification impact</w:t>
      </w:r>
      <w:r w:rsidR="00A911B2">
        <w:t>. However, from implementation point of view, it is far too complicated to multiplex HARQ-ACK information bits for CBG-based transmission and multi-PDSCH in the same codebook.</w:t>
      </w:r>
      <w:r w:rsidR="00C3323A">
        <w:t xml:space="preserve"> </w:t>
      </w:r>
      <w:r w:rsidR="00C125A0">
        <w:t>Furthermore</w:t>
      </w:r>
      <w:r w:rsidR="00C3323A">
        <w:t xml:space="preserve">, it is </w:t>
      </w:r>
      <w:r w:rsidR="00871E5F">
        <w:t xml:space="preserve">also </w:t>
      </w:r>
      <w:r w:rsidR="00C3323A">
        <w:t xml:space="preserve">beneficial to apply the same configuration restriction </w:t>
      </w:r>
      <w:r w:rsidR="00310092">
        <w:t>for both Type-1 and</w:t>
      </w:r>
      <w:r w:rsidR="00871E5F">
        <w:t xml:space="preserve"> Type-2</w:t>
      </w:r>
      <w:r w:rsidR="00310092">
        <w:t xml:space="preserve"> HARQ-ACK codebook </w:t>
      </w:r>
      <w:r w:rsidR="00C3323A">
        <w:t>to avoid fragmentation</w:t>
      </w:r>
      <w:r w:rsidR="00310092">
        <w:t xml:space="preserve"> in the specification</w:t>
      </w:r>
      <w:r w:rsidR="00C3323A">
        <w:t>.</w:t>
      </w:r>
    </w:p>
    <w:p w14:paraId="0F955EC6" w14:textId="5D9FD717" w:rsidR="00185149" w:rsidRDefault="00185149" w:rsidP="00185149">
      <w:pPr>
        <w:pStyle w:val="Proposal"/>
      </w:pPr>
      <w:bookmarkStart w:id="52" w:name="_Toc86936153"/>
      <w:bookmarkStart w:id="53" w:name="_Toc87003289"/>
      <w:r>
        <w:t xml:space="preserve">Confirm the working assumption from RAN1#106bis-e that </w:t>
      </w:r>
      <w:r w:rsidRPr="008A1176">
        <w:t>UE does not expect to be configured with both of CBG operation and multi-PDSCH scheduling in the same PUCCH cell group with a Type</w:t>
      </w:r>
      <w:r>
        <w:t>-</w:t>
      </w:r>
      <w:r w:rsidRPr="008A1176">
        <w:t>2 codebook</w:t>
      </w:r>
      <w:r>
        <w:t xml:space="preserve">. </w:t>
      </w:r>
      <w:r w:rsidR="00AF3B72">
        <w:t>Extend</w:t>
      </w:r>
      <w:r>
        <w:t xml:space="preserve"> the configuration striction also to Type-1 codebook and </w:t>
      </w:r>
      <w:r w:rsidR="00C125A0">
        <w:t>clarify</w:t>
      </w:r>
      <w:r>
        <w:t xml:space="preserve"> that the configuration restriction applies regardless of whether time domain bundling is applied or not.</w:t>
      </w:r>
      <w:bookmarkEnd w:id="52"/>
      <w:bookmarkEnd w:id="53"/>
    </w:p>
    <w:p w14:paraId="50A14A82" w14:textId="77777777" w:rsidR="000B62C3" w:rsidRPr="000B62C3" w:rsidRDefault="000B62C3" w:rsidP="000B62C3">
      <w:pPr>
        <w:rPr>
          <w:lang w:val="en-GB" w:eastAsia="ja-JP"/>
        </w:rPr>
      </w:pPr>
    </w:p>
    <w:p w14:paraId="6AA4352E" w14:textId="6AC5CCD3" w:rsidR="004A5E78" w:rsidRDefault="00C352D0" w:rsidP="00C352D0">
      <w:pPr>
        <w:pStyle w:val="Heading3"/>
      </w:pPr>
      <w:bookmarkStart w:id="54" w:name="_Toc87003386"/>
      <w:r>
        <w:t>2.</w:t>
      </w:r>
      <w:r w:rsidR="00BF207A">
        <w:t>2</w:t>
      </w:r>
      <w:r>
        <w:t>.</w:t>
      </w:r>
      <w:r w:rsidR="000B62C3">
        <w:t>2</w:t>
      </w:r>
      <w:r>
        <w:tab/>
      </w:r>
      <w:r w:rsidR="00D32280">
        <w:t>Time domain bundling for s</w:t>
      </w:r>
      <w:r w:rsidR="004A5E78" w:rsidRPr="00B145F7">
        <w:t>emi-static codebook</w:t>
      </w:r>
      <w:bookmarkEnd w:id="54"/>
    </w:p>
    <w:p w14:paraId="24A3CA50" w14:textId="1040128B" w:rsidR="00B92F17" w:rsidRDefault="005A7C31" w:rsidP="007242C2">
      <w:pPr>
        <w:pStyle w:val="BodyText"/>
        <w:rPr>
          <w:lang w:val="en-GB"/>
        </w:rPr>
      </w:pPr>
      <w:bookmarkStart w:id="55" w:name="_Hlk71296366"/>
      <w:r w:rsidRPr="005A7C31">
        <w:rPr>
          <w:lang w:val="en-GB"/>
        </w:rPr>
        <w:t xml:space="preserve">Time domain bundling for semi-static codebook </w:t>
      </w:r>
      <w:r>
        <w:rPr>
          <w:lang w:val="en-GB"/>
        </w:rPr>
        <w:t xml:space="preserve">was discussed in RAN1#106bis-e. </w:t>
      </w:r>
      <w:r w:rsidR="005C59BC">
        <w:rPr>
          <w:lang w:val="en-GB"/>
        </w:rPr>
        <w:t xml:space="preserve">Two options were summarized </w:t>
      </w:r>
      <w:r>
        <w:rPr>
          <w:lang w:val="en-GB"/>
        </w:rPr>
        <w:t>by the FL as below:</w:t>
      </w:r>
    </w:p>
    <w:p w14:paraId="0AC1DCDE" w14:textId="77777777" w:rsidR="005A7C31" w:rsidRPr="005A7C31" w:rsidRDefault="005A7C31" w:rsidP="0004286A">
      <w:pPr>
        <w:pStyle w:val="BodyText"/>
        <w:numPr>
          <w:ilvl w:val="0"/>
          <w:numId w:val="24"/>
        </w:numPr>
        <w:rPr>
          <w:lang w:val="en-GB"/>
        </w:rPr>
      </w:pPr>
      <w:r w:rsidRPr="005A7C31">
        <w:rPr>
          <w:lang w:val="en-GB"/>
        </w:rPr>
        <w:t>Option 1: Time domain bundling is performed across all PDSCHs scheduled by a DCI and pruning procedure is based on the last SLIV</w:t>
      </w:r>
    </w:p>
    <w:p w14:paraId="6D0996C3" w14:textId="4A42DCEE" w:rsidR="005A7C31" w:rsidRDefault="005A7C31" w:rsidP="0004286A">
      <w:pPr>
        <w:pStyle w:val="BodyText"/>
        <w:numPr>
          <w:ilvl w:val="0"/>
          <w:numId w:val="24"/>
        </w:numPr>
        <w:rPr>
          <w:lang w:val="en-GB"/>
        </w:rPr>
      </w:pPr>
      <w:r w:rsidRPr="005A7C31">
        <w:rPr>
          <w:lang w:val="en-GB"/>
        </w:rPr>
        <w:t>Option 2: Time domain bundling is performed across subset of PDSCHs scheduled by a DCI, FFS for pruning procedure</w:t>
      </w:r>
    </w:p>
    <w:p w14:paraId="71A46D1E" w14:textId="77777777" w:rsidR="00D57A3A" w:rsidRDefault="00D57A3A" w:rsidP="007242C2">
      <w:pPr>
        <w:pStyle w:val="BodyText"/>
        <w:rPr>
          <w:lang w:val="en-GB"/>
        </w:rPr>
      </w:pPr>
      <w:r>
        <w:rPr>
          <w:lang w:val="en-GB"/>
        </w:rPr>
        <w:t xml:space="preserve">In our understanding, </w:t>
      </w:r>
      <w:r w:rsidRPr="00D57A3A">
        <w:rPr>
          <w:lang w:val="en-GB"/>
        </w:rPr>
        <w:t xml:space="preserve">Option 1 </w:t>
      </w:r>
      <w:r w:rsidR="007242C2" w:rsidRPr="00D57A3A">
        <w:rPr>
          <w:lang w:val="en-GB"/>
        </w:rPr>
        <w:t>merge</w:t>
      </w:r>
      <w:r w:rsidRPr="00D57A3A">
        <w:rPr>
          <w:lang w:val="en-GB"/>
        </w:rPr>
        <w:t>s</w:t>
      </w:r>
      <w:r w:rsidR="007242C2" w:rsidRPr="00D57A3A">
        <w:rPr>
          <w:lang w:val="en-GB"/>
        </w:rPr>
        <w:t xml:space="preserve"> the HARQ-ACK bits for all PDSCHs scheduled by the same DCI into one single HARQ-ACK</w:t>
      </w:r>
      <w:r w:rsidR="007242C2">
        <w:rPr>
          <w:lang w:val="en-GB"/>
        </w:rPr>
        <w:t xml:space="preserve"> bit, which </w:t>
      </w:r>
      <w:r w:rsidR="007242C2" w:rsidRPr="00BB5E77">
        <w:rPr>
          <w:lang w:val="en-GB"/>
        </w:rPr>
        <w:t>corresponds to the logical AND of the decoding results for the PDSCHs</w:t>
      </w:r>
      <w:r w:rsidR="007242C2">
        <w:rPr>
          <w:lang w:val="en-GB"/>
        </w:rPr>
        <w:t>. With this bundling mechanism, multiple PDSCHs scheduled by a DCI should only generate one HARQ-ACK bit (or two bits, if dual TB transmission is used), and the semi-static HARQ-ACK codebook generation mechanism as defined in Rel-16 can be directly reused.</w:t>
      </w:r>
      <w:r>
        <w:rPr>
          <w:lang w:val="en-GB"/>
        </w:rPr>
        <w:t xml:space="preserve"> </w:t>
      </w:r>
      <w:r w:rsidR="007242C2">
        <w:rPr>
          <w:lang w:val="en-GB"/>
        </w:rPr>
        <w:t>Such time domain HARQ-ACK bundling mechanism for semi-static codebook can greatly reduce the HARQ-ACK codebook size, improve PUCCH link performance/coverage, and reduce UE power consumption. Moreover, the semi-static HARQ-ACK codebook generation procedure can be very much simplified.</w:t>
      </w:r>
    </w:p>
    <w:p w14:paraId="63515AF8" w14:textId="71A50841" w:rsidR="007242C2" w:rsidRDefault="00D57A3A" w:rsidP="007242C2">
      <w:pPr>
        <w:pStyle w:val="BodyText"/>
        <w:rPr>
          <w:lang w:val="en-GB"/>
        </w:rPr>
      </w:pPr>
      <w:r>
        <w:rPr>
          <w:lang w:val="en-GB"/>
        </w:rPr>
        <w:t>Furthermore, in our view, t</w:t>
      </w:r>
      <w:r w:rsidR="007242C2">
        <w:rPr>
          <w:lang w:val="en-GB"/>
        </w:rPr>
        <w:t xml:space="preserve">his time domain bundling for semi-static codebook can be RRC configurable, so that the HARQ-ACK codebook generation can </w:t>
      </w:r>
      <w:r w:rsidR="002E2599">
        <w:rPr>
          <w:lang w:val="en-GB"/>
        </w:rPr>
        <w:t>adapt</w:t>
      </w:r>
      <w:r w:rsidR="007242C2">
        <w:rPr>
          <w:lang w:val="en-GB"/>
        </w:rPr>
        <w:t xml:space="preserve"> to different application scenarios. In case time domain bundling is not activated, the semi-static codebook generation </w:t>
      </w:r>
      <w:r w:rsidR="00754571">
        <w:rPr>
          <w:lang w:val="en-GB"/>
        </w:rPr>
        <w:t>scheme</w:t>
      </w:r>
      <w:r w:rsidR="007242C2">
        <w:rPr>
          <w:lang w:val="en-GB"/>
        </w:rPr>
        <w:t xml:space="preserve"> as </w:t>
      </w:r>
      <w:r w:rsidR="00754571">
        <w:rPr>
          <w:lang w:val="en-GB"/>
        </w:rPr>
        <w:t>agreed at RAN1#106-e</w:t>
      </w:r>
      <w:r w:rsidR="007242C2">
        <w:rPr>
          <w:lang w:val="en-GB"/>
        </w:rPr>
        <w:t xml:space="preserve"> should apply.</w:t>
      </w:r>
    </w:p>
    <w:p w14:paraId="2DA3E3D7" w14:textId="0975C11B" w:rsidR="0062238D" w:rsidRDefault="00D57A3A" w:rsidP="007242C2">
      <w:pPr>
        <w:pStyle w:val="BodyText"/>
        <w:rPr>
          <w:lang w:val="en-GB"/>
        </w:rPr>
      </w:pPr>
      <w:r>
        <w:rPr>
          <w:lang w:val="en-GB"/>
        </w:rPr>
        <w:t xml:space="preserve">Option 2 </w:t>
      </w:r>
      <w:r w:rsidR="00CD16F8">
        <w:rPr>
          <w:lang w:val="en-GB"/>
        </w:rPr>
        <w:t xml:space="preserve">proposes to split PDSCHs scheduled by a single DCI into multiple bundling groups. For PDSCHs from each bundling group a single HARQ-ACK feedback is generated, corresponding to the </w:t>
      </w:r>
      <w:r w:rsidR="00CD16F8" w:rsidRPr="00BB5E77">
        <w:rPr>
          <w:lang w:val="en-GB"/>
        </w:rPr>
        <w:t>logical AND of the decoding results for the PDSCHs</w:t>
      </w:r>
      <w:r w:rsidR="00CD16F8">
        <w:rPr>
          <w:lang w:val="en-GB"/>
        </w:rPr>
        <w:t xml:space="preserve">. Even though </w:t>
      </w:r>
      <w:r w:rsidR="0062238D">
        <w:rPr>
          <w:lang w:val="en-GB"/>
        </w:rPr>
        <w:t>it</w:t>
      </w:r>
      <w:r w:rsidR="00CD16F8">
        <w:rPr>
          <w:lang w:val="en-GB"/>
        </w:rPr>
        <w:t xml:space="preserve"> </w:t>
      </w:r>
      <w:r w:rsidR="0062238D">
        <w:rPr>
          <w:lang w:val="en-GB"/>
        </w:rPr>
        <w:t xml:space="preserve">is claimed by the proponent companies that Option 2 </w:t>
      </w:r>
      <w:r w:rsidR="00CD16F8">
        <w:rPr>
          <w:lang w:val="en-GB"/>
        </w:rPr>
        <w:t xml:space="preserve">can achieve better flexibility to adapt to different radio condition, it </w:t>
      </w:r>
      <w:r w:rsidR="0062238D">
        <w:rPr>
          <w:lang w:val="en-GB"/>
        </w:rPr>
        <w:t>is debatable whether such flexibility is really needed in reality</w:t>
      </w:r>
      <w:r w:rsidR="00582697">
        <w:rPr>
          <w:lang w:val="en-GB"/>
        </w:rPr>
        <w:t xml:space="preserve"> for the semi-static codebook</w:t>
      </w:r>
      <w:r w:rsidR="0062238D">
        <w:rPr>
          <w:lang w:val="en-GB"/>
        </w:rPr>
        <w:t>.</w:t>
      </w:r>
    </w:p>
    <w:p w14:paraId="53811D7D" w14:textId="6206F54A" w:rsidR="00D57A3A" w:rsidRDefault="00D07388" w:rsidP="007242C2">
      <w:pPr>
        <w:pStyle w:val="BodyText"/>
        <w:rPr>
          <w:lang w:val="en-GB"/>
        </w:rPr>
      </w:pPr>
      <w:r>
        <w:rPr>
          <w:lang w:val="en-GB"/>
        </w:rPr>
        <w:t xml:space="preserve">Configurable time domain bundling for semi-static HARQ-ACK codebook, i.e., Option 2, </w:t>
      </w:r>
      <w:r w:rsidR="0062238D">
        <w:rPr>
          <w:lang w:val="en-GB"/>
        </w:rPr>
        <w:t xml:space="preserve">is </w:t>
      </w:r>
      <w:r w:rsidR="009A18D6">
        <w:rPr>
          <w:lang w:val="en-GB"/>
        </w:rPr>
        <w:t>technically</w:t>
      </w:r>
      <w:r w:rsidR="0062238D">
        <w:rPr>
          <w:lang w:val="en-GB"/>
        </w:rPr>
        <w:t xml:space="preserve"> much more complicated compared to </w:t>
      </w:r>
      <w:r w:rsidR="00C76EFB">
        <w:rPr>
          <w:lang w:val="en-GB"/>
        </w:rPr>
        <w:t>the simpl</w:t>
      </w:r>
      <w:r w:rsidR="001158D5">
        <w:rPr>
          <w:lang w:val="en-GB"/>
        </w:rPr>
        <w:t>e</w:t>
      </w:r>
      <w:r w:rsidR="00C76EFB">
        <w:rPr>
          <w:lang w:val="en-GB"/>
        </w:rPr>
        <w:t xml:space="preserve"> time bundling solution</w:t>
      </w:r>
      <w:r w:rsidR="00F622B7">
        <w:rPr>
          <w:lang w:val="en-GB"/>
        </w:rPr>
        <w:t>s</w:t>
      </w:r>
      <w:r w:rsidR="00C76EFB">
        <w:rPr>
          <w:lang w:val="en-GB"/>
        </w:rPr>
        <w:t xml:space="preserve"> </w:t>
      </w:r>
      <w:r w:rsidR="00AE3F6C">
        <w:rPr>
          <w:lang w:val="en-GB"/>
        </w:rPr>
        <w:t xml:space="preserve">such </w:t>
      </w:r>
      <w:r w:rsidR="00C76EFB">
        <w:rPr>
          <w:lang w:val="en-GB"/>
        </w:rPr>
        <w:t xml:space="preserve">as </w:t>
      </w:r>
      <w:r w:rsidR="0062238D">
        <w:rPr>
          <w:lang w:val="en-GB"/>
        </w:rPr>
        <w:t>Option 1</w:t>
      </w:r>
      <w:r w:rsidR="00C76EFB">
        <w:rPr>
          <w:lang w:val="en-GB"/>
        </w:rPr>
        <w:t xml:space="preserve">. A number of </w:t>
      </w:r>
      <w:r w:rsidR="001158D5">
        <w:rPr>
          <w:lang w:val="en-GB"/>
        </w:rPr>
        <w:t>technical challenges and ambiguities need to be resolved</w:t>
      </w:r>
      <w:r w:rsidR="0062238D">
        <w:rPr>
          <w:lang w:val="en-GB"/>
        </w:rPr>
        <w:t xml:space="preserve">. </w:t>
      </w:r>
      <w:r w:rsidR="007B04CB">
        <w:rPr>
          <w:lang w:val="en-GB"/>
        </w:rPr>
        <w:t>Moreover, f</w:t>
      </w:r>
      <w:r w:rsidR="0062238D">
        <w:rPr>
          <w:lang w:val="en-GB"/>
        </w:rPr>
        <w:t>rom the relevant contribution papers and the discussion summary from the last meeting, it can be observed that t</w:t>
      </w:r>
      <w:r w:rsidR="00CD16F8">
        <w:rPr>
          <w:lang w:val="en-GB"/>
        </w:rPr>
        <w:t xml:space="preserve">he detailed solutions for Option 2 from the proponent companies </w:t>
      </w:r>
      <w:r w:rsidR="0062238D">
        <w:rPr>
          <w:lang w:val="en-GB"/>
        </w:rPr>
        <w:t>diverge</w:t>
      </w:r>
      <w:r w:rsidR="00CD16F8">
        <w:rPr>
          <w:lang w:val="en-GB"/>
        </w:rPr>
        <w:t xml:space="preserve"> </w:t>
      </w:r>
      <w:r w:rsidR="0073372D">
        <w:rPr>
          <w:lang w:val="en-GB"/>
        </w:rPr>
        <w:t xml:space="preserve">significantly </w:t>
      </w:r>
      <w:r w:rsidR="00CD16F8">
        <w:rPr>
          <w:lang w:val="en-GB"/>
        </w:rPr>
        <w:t>from each</w:t>
      </w:r>
      <w:r w:rsidR="0062238D">
        <w:rPr>
          <w:lang w:val="en-GB"/>
        </w:rPr>
        <w:t xml:space="preserve"> other</w:t>
      </w:r>
      <w:r w:rsidR="00CD16F8">
        <w:rPr>
          <w:lang w:val="en-GB"/>
        </w:rPr>
        <w:t>.</w:t>
      </w:r>
      <w:r w:rsidR="0062238D">
        <w:rPr>
          <w:lang w:val="en-GB"/>
        </w:rPr>
        <w:t xml:space="preserve"> Considering the technical complexity of Option 2 and the limited working time left to complete the work item, we don’t think RAN1 should </w:t>
      </w:r>
      <w:r w:rsidR="003126DE">
        <w:rPr>
          <w:lang w:val="en-GB"/>
        </w:rPr>
        <w:t>continue to discuss this option.</w:t>
      </w:r>
    </w:p>
    <w:p w14:paraId="3498AC20" w14:textId="78C62DAC" w:rsidR="00784E5A" w:rsidRDefault="009A18D6" w:rsidP="009A18D6">
      <w:pPr>
        <w:pStyle w:val="Proposal"/>
      </w:pPr>
      <w:bookmarkStart w:id="56" w:name="_Toc86936154"/>
      <w:bookmarkStart w:id="57" w:name="_Toc87003290"/>
      <w:r>
        <w:t>Support Option 1 for time domain bundling for Type-1 HARQ-ACK codebook. I.e.,</w:t>
      </w:r>
      <w:r w:rsidRPr="009A18D6">
        <w:t xml:space="preserve"> </w:t>
      </w:r>
      <w:r>
        <w:t>t</w:t>
      </w:r>
      <w:r w:rsidRPr="009A18D6">
        <w:t>ime domain bundling is performed across all PDSCHs scheduled by a DCI</w:t>
      </w:r>
      <w:r>
        <w:t>. The time domain bundling is RRC configurable.</w:t>
      </w:r>
      <w:bookmarkEnd w:id="55"/>
      <w:bookmarkEnd w:id="56"/>
      <w:bookmarkEnd w:id="57"/>
    </w:p>
    <w:p w14:paraId="05FFBEBF" w14:textId="77777777" w:rsidR="00B92F17" w:rsidRDefault="00B92F17" w:rsidP="000B62C3">
      <w:pPr>
        <w:pStyle w:val="Proposal"/>
        <w:numPr>
          <w:ilvl w:val="0"/>
          <w:numId w:val="0"/>
        </w:numPr>
      </w:pPr>
    </w:p>
    <w:p w14:paraId="05077E5D" w14:textId="2690059F" w:rsidR="00E6625F" w:rsidRDefault="00E6625F" w:rsidP="00E6625F">
      <w:pPr>
        <w:pStyle w:val="Heading3"/>
      </w:pPr>
      <w:bookmarkStart w:id="58" w:name="_Toc87003387"/>
      <w:r>
        <w:lastRenderedPageBreak/>
        <w:t>2.2.</w:t>
      </w:r>
      <w:r w:rsidR="000B62C3">
        <w:t>3</w:t>
      </w:r>
      <w:r>
        <w:tab/>
      </w:r>
      <w:r w:rsidRPr="00A836F8">
        <w:t xml:space="preserve">Dynamic </w:t>
      </w:r>
      <w:r w:rsidRPr="00E6625F">
        <w:t>codebook</w:t>
      </w:r>
      <w:r w:rsidRPr="00A836F8">
        <w:t xml:space="preserve"> enhancement</w:t>
      </w:r>
      <w:bookmarkEnd w:id="58"/>
    </w:p>
    <w:p w14:paraId="7920FA5A" w14:textId="54F8B5EA" w:rsidR="00026443" w:rsidRDefault="00D5671E" w:rsidP="00D3405A">
      <w:pPr>
        <w:pStyle w:val="Heading4"/>
      </w:pPr>
      <w:r>
        <w:t>2.2.</w:t>
      </w:r>
      <w:r w:rsidR="000B62C3">
        <w:t>3</w:t>
      </w:r>
      <w:r>
        <w:t>.</w:t>
      </w:r>
      <w:r w:rsidR="000B62C3">
        <w:t>1</w:t>
      </w:r>
      <w:r>
        <w:tab/>
        <w:t>Time domain HARQ-ACK bundling for dynamic codebook</w:t>
      </w:r>
    </w:p>
    <w:p w14:paraId="6467B67C" w14:textId="61D84815" w:rsidR="00E1785D" w:rsidRPr="00E1785D" w:rsidRDefault="00E1785D" w:rsidP="00E1785D">
      <w:pPr>
        <w:rPr>
          <w:lang w:val="en-GB" w:eastAsia="ja-JP"/>
        </w:rPr>
      </w:pPr>
      <w:r>
        <w:rPr>
          <w:lang w:val="en-GB" w:eastAsia="ja-JP"/>
        </w:rPr>
        <w:t>In RAN1#106bis-e, a number of option</w:t>
      </w:r>
      <w:r w:rsidR="00411DCF">
        <w:rPr>
          <w:lang w:val="en-GB" w:eastAsia="ja-JP"/>
        </w:rPr>
        <w:t>s</w:t>
      </w:r>
      <w:r>
        <w:rPr>
          <w:lang w:val="en-GB" w:eastAsia="ja-JP"/>
        </w:rPr>
        <w:t xml:space="preserve"> for time domain bundling for Type-2 HARQ-ACK codebook were summarized by the FL as below.</w:t>
      </w:r>
    </w:p>
    <w:p w14:paraId="6CF7C2D9" w14:textId="22FF162D" w:rsidR="00ED5246" w:rsidRPr="00ED506A" w:rsidRDefault="00ED5246" w:rsidP="00ED506A">
      <w:pPr>
        <w:pStyle w:val="ListBullet"/>
        <w:rPr>
          <w:lang w:val="en-GB"/>
        </w:rPr>
      </w:pPr>
      <w:r w:rsidRPr="00ED506A">
        <w:rPr>
          <w:lang w:val="en-GB"/>
        </w:rPr>
        <w:t>Option 1:</w:t>
      </w:r>
      <w:r w:rsidR="00E55FE6" w:rsidRPr="00ED506A">
        <w:rPr>
          <w:lang w:val="en-GB"/>
        </w:rPr>
        <w:t xml:space="preserve"> Time domain bundling is performed across all PDSCHs scheduled by a DCI and corresponding HARQ-ACK bit belongs to the first sub-codebook</w:t>
      </w:r>
    </w:p>
    <w:p w14:paraId="32470DDA" w14:textId="125AAE57" w:rsidR="00ED5246" w:rsidRPr="00ED506A" w:rsidRDefault="00ED5246" w:rsidP="00ED506A">
      <w:pPr>
        <w:pStyle w:val="ListBullet"/>
        <w:rPr>
          <w:lang w:val="en-GB"/>
        </w:rPr>
      </w:pPr>
      <w:r w:rsidRPr="00ED506A">
        <w:rPr>
          <w:lang w:val="en-GB"/>
        </w:rPr>
        <w:t>Option 2:</w:t>
      </w:r>
      <w:r w:rsidR="00E55FE6" w:rsidRPr="00ED506A">
        <w:rPr>
          <w:lang w:val="en-GB"/>
        </w:rPr>
        <w:t xml:space="preserve"> Time domain bundling is performed across subset of PDSCHs scheduled by a DCI, FFS for how to determine the subset of scheduled PDSCHs</w:t>
      </w:r>
    </w:p>
    <w:p w14:paraId="0F6917B9" w14:textId="0759FCB9" w:rsidR="00ED5246" w:rsidRPr="00ED506A" w:rsidRDefault="00ED5246" w:rsidP="0004286A">
      <w:pPr>
        <w:pStyle w:val="ListBullet"/>
        <w:numPr>
          <w:ilvl w:val="1"/>
          <w:numId w:val="5"/>
        </w:numPr>
        <w:rPr>
          <w:lang w:val="en-GB"/>
        </w:rPr>
      </w:pPr>
      <w:r w:rsidRPr="00ED506A">
        <w:rPr>
          <w:lang w:val="en-GB"/>
        </w:rPr>
        <w:t>Option 2-1: Configure the number of bundling groups</w:t>
      </w:r>
    </w:p>
    <w:p w14:paraId="4DBFC330" w14:textId="4A239461" w:rsidR="00ED5246" w:rsidRPr="00ED506A" w:rsidRDefault="00ED5246" w:rsidP="0004286A">
      <w:pPr>
        <w:pStyle w:val="ListBullet"/>
        <w:numPr>
          <w:ilvl w:val="1"/>
          <w:numId w:val="5"/>
        </w:numPr>
        <w:rPr>
          <w:lang w:val="en-GB"/>
        </w:rPr>
      </w:pPr>
      <w:r w:rsidRPr="00ED506A">
        <w:rPr>
          <w:lang w:val="en-GB"/>
        </w:rPr>
        <w:t xml:space="preserve">Option 2-2: Configure the number of </w:t>
      </w:r>
      <w:r w:rsidR="00C32BFB" w:rsidRPr="00C32BFB">
        <w:rPr>
          <w:lang w:val="en-GB"/>
        </w:rPr>
        <w:t xml:space="preserve">(valid?) </w:t>
      </w:r>
      <w:r w:rsidRPr="00ED506A">
        <w:rPr>
          <w:lang w:val="en-GB"/>
        </w:rPr>
        <w:t>PDSCHs per bundling group</w:t>
      </w:r>
    </w:p>
    <w:p w14:paraId="426307F7" w14:textId="264F5D71" w:rsidR="00ED5246" w:rsidRPr="00ED506A" w:rsidRDefault="00ED5246" w:rsidP="0004286A">
      <w:pPr>
        <w:pStyle w:val="ListBullet"/>
        <w:numPr>
          <w:ilvl w:val="1"/>
          <w:numId w:val="5"/>
        </w:numPr>
        <w:rPr>
          <w:lang w:val="en-GB"/>
        </w:rPr>
      </w:pPr>
      <w:r w:rsidRPr="00ED506A">
        <w:rPr>
          <w:lang w:val="en-GB"/>
        </w:rPr>
        <w:t>Option 2-3: Configure the time duration of bundling group</w:t>
      </w:r>
    </w:p>
    <w:p w14:paraId="5C7B6005" w14:textId="3AEC7E8A" w:rsidR="006C63CE" w:rsidRDefault="006C63CE" w:rsidP="00ED5246">
      <w:pPr>
        <w:rPr>
          <w:lang w:val="en-GB" w:eastAsia="ja-JP"/>
        </w:rPr>
      </w:pPr>
      <w:r>
        <w:rPr>
          <w:lang w:val="en-GB" w:eastAsia="ja-JP"/>
        </w:rPr>
        <w:t xml:space="preserve">In the discussion during the last meeting Option 2 got widely support, mainly for two reasons: (1) Option 2 provides better flexibility to adapt to channel condition; (2) Option 1 can be considered as a special case </w:t>
      </w:r>
      <w:r w:rsidR="007E7D6B">
        <w:rPr>
          <w:lang w:val="en-GB" w:eastAsia="ja-JP"/>
        </w:rPr>
        <w:t>of</w:t>
      </w:r>
      <w:r>
        <w:rPr>
          <w:lang w:val="en-GB" w:eastAsia="ja-JP"/>
        </w:rPr>
        <w:t xml:space="preserve"> Option 2 with single bundling group.</w:t>
      </w:r>
      <w:r w:rsidR="007E7D6B">
        <w:rPr>
          <w:lang w:val="en-GB" w:eastAsia="ja-JP"/>
        </w:rPr>
        <w:t xml:space="preserve"> In this discussion we focus on different variant solutions of Option 2</w:t>
      </w:r>
      <w:r w:rsidR="005058EA">
        <w:rPr>
          <w:lang w:val="en-GB" w:eastAsia="ja-JP"/>
        </w:rPr>
        <w:t xml:space="preserve">, which </w:t>
      </w:r>
      <w:r w:rsidR="00887EFE">
        <w:rPr>
          <w:lang w:val="en-GB" w:eastAsia="ja-JP"/>
        </w:rPr>
        <w:t>differ from each other on how to split PDSCHs scheduled by a single DCI into configurable number of time bundling groups.</w:t>
      </w:r>
    </w:p>
    <w:p w14:paraId="6B089A8A" w14:textId="4E0F434E" w:rsidR="0004286A" w:rsidRDefault="00A460F3" w:rsidP="007E7D6B">
      <w:pPr>
        <w:rPr>
          <w:lang w:val="en-GB" w:eastAsia="ja-JP"/>
        </w:rPr>
      </w:pPr>
      <w:r>
        <w:rPr>
          <w:lang w:val="en-GB" w:eastAsia="ja-JP"/>
        </w:rPr>
        <w:t xml:space="preserve">Option 2-1 aims to split PDSCHs </w:t>
      </w:r>
      <w:r w:rsidR="00BA53C3">
        <w:rPr>
          <w:lang w:val="en-GB" w:eastAsia="ja-JP"/>
        </w:rPr>
        <w:t>scheduled by a single DCI into the configured number of bundling groups (</w:t>
      </w:r>
      <w:r w:rsidR="00BA53C3" w:rsidRPr="0038228F">
        <w:rPr>
          <w:lang w:val="en-GB"/>
        </w:rPr>
        <w:t>N</w:t>
      </w:r>
      <w:r w:rsidR="00BA53C3" w:rsidRPr="0038228F">
        <w:rPr>
          <w:vertAlign w:val="subscript"/>
          <w:lang w:val="en-GB"/>
        </w:rPr>
        <w:t>HBG</w:t>
      </w:r>
      <w:r w:rsidR="00BA53C3">
        <w:rPr>
          <w:lang w:val="en-GB" w:eastAsia="ja-JP"/>
        </w:rPr>
        <w:t xml:space="preserve">) as evenly as possible. </w:t>
      </w:r>
      <w:r w:rsidR="00DA242F">
        <w:rPr>
          <w:lang w:val="en-GB" w:eastAsia="ja-JP"/>
        </w:rPr>
        <w:t xml:space="preserve">The maximum number of PDSCHs allocated to each bundling group is </w:t>
      </w:r>
      <w:r w:rsidR="00DA242F" w:rsidRPr="007E7D6B">
        <w:rPr>
          <w:lang w:val="en-GB" w:eastAsia="ja-JP"/>
        </w:rPr>
        <w:t>ceil(</w:t>
      </w:r>
      <w:r w:rsidR="00DA242F">
        <w:rPr>
          <w:lang w:val="en-GB" w:eastAsia="ja-JP"/>
        </w:rPr>
        <w:t>N</w:t>
      </w:r>
      <w:r w:rsidR="00DA242F" w:rsidRPr="00DA242F">
        <w:rPr>
          <w:vertAlign w:val="subscript"/>
          <w:lang w:val="en-GB" w:eastAsia="ja-JP"/>
        </w:rPr>
        <w:t>PDSCH,MAX</w:t>
      </w:r>
      <w:r w:rsidR="00DA242F" w:rsidRPr="007E7D6B">
        <w:rPr>
          <w:lang w:val="en-GB" w:eastAsia="ja-JP"/>
        </w:rPr>
        <w:t>/N</w:t>
      </w:r>
      <w:r w:rsidR="00DA242F" w:rsidRPr="00DA242F">
        <w:rPr>
          <w:vertAlign w:val="subscript"/>
          <w:lang w:val="en-GB" w:eastAsia="ja-JP"/>
        </w:rPr>
        <w:t>HBG</w:t>
      </w:r>
      <w:r w:rsidR="00DA242F" w:rsidRPr="007E7D6B">
        <w:rPr>
          <w:lang w:val="en-GB" w:eastAsia="ja-JP"/>
        </w:rPr>
        <w:t>)</w:t>
      </w:r>
      <w:r w:rsidR="00DA242F">
        <w:rPr>
          <w:lang w:val="en-GB" w:eastAsia="ja-JP"/>
        </w:rPr>
        <w:t xml:space="preserve"> where N</w:t>
      </w:r>
      <w:r w:rsidR="00DA242F" w:rsidRPr="00DA242F">
        <w:rPr>
          <w:vertAlign w:val="subscript"/>
          <w:lang w:val="en-GB" w:eastAsia="ja-JP"/>
        </w:rPr>
        <w:t>PDSCH,MAX</w:t>
      </w:r>
      <w:r w:rsidR="00DA242F" w:rsidRPr="007E7D6B">
        <w:rPr>
          <w:lang w:val="en-GB" w:eastAsia="ja-JP"/>
        </w:rPr>
        <w:t xml:space="preserve"> is the maximum number of scheduled PDSCHs.</w:t>
      </w:r>
      <w:r w:rsidR="007E7D6B" w:rsidRPr="007E7D6B">
        <w:rPr>
          <w:lang w:val="en-GB" w:eastAsia="ja-JP"/>
        </w:rPr>
        <w:t xml:space="preserve"> Then the actually scheduled PDSCHs </w:t>
      </w:r>
      <w:r w:rsidR="005C3C46">
        <w:rPr>
          <w:lang w:val="en-GB" w:eastAsia="ja-JP"/>
        </w:rPr>
        <w:t>(N</w:t>
      </w:r>
      <w:r w:rsidR="005C3C46" w:rsidRPr="00DA242F">
        <w:rPr>
          <w:vertAlign w:val="subscript"/>
          <w:lang w:val="en-GB" w:eastAsia="ja-JP"/>
        </w:rPr>
        <w:t>PDSCH</w:t>
      </w:r>
      <w:r w:rsidR="005C3C46">
        <w:rPr>
          <w:lang w:val="en-GB" w:eastAsia="ja-JP"/>
        </w:rPr>
        <w:t xml:space="preserve">) </w:t>
      </w:r>
      <w:r w:rsidR="007E7D6B" w:rsidRPr="007E7D6B">
        <w:rPr>
          <w:lang w:val="en-GB" w:eastAsia="ja-JP"/>
        </w:rPr>
        <w:t xml:space="preserve">are allocated to </w:t>
      </w:r>
      <w:r w:rsidR="002D7B09">
        <w:rPr>
          <w:lang w:val="en-GB" w:eastAsia="ja-JP"/>
        </w:rPr>
        <w:t xml:space="preserve">the </w:t>
      </w:r>
      <w:r w:rsidR="00DA242F">
        <w:rPr>
          <w:lang w:val="en-GB" w:eastAsia="ja-JP"/>
        </w:rPr>
        <w:t>bundling groups</w:t>
      </w:r>
      <w:r w:rsidR="007E7D6B" w:rsidRPr="007E7D6B">
        <w:rPr>
          <w:lang w:val="en-GB" w:eastAsia="ja-JP"/>
        </w:rPr>
        <w:t xml:space="preserve"> by filling up the </w:t>
      </w:r>
      <w:r w:rsidR="00795FB8">
        <w:rPr>
          <w:lang w:val="en-GB" w:eastAsia="ja-JP"/>
        </w:rPr>
        <w:t>group</w:t>
      </w:r>
      <w:r w:rsidR="007E7D6B" w:rsidRPr="007E7D6B">
        <w:rPr>
          <w:lang w:val="en-GB" w:eastAsia="ja-JP"/>
        </w:rPr>
        <w:t>s in order of increasing group number.</w:t>
      </w:r>
      <w:r w:rsidR="0004286A">
        <w:rPr>
          <w:lang w:val="en-GB" w:eastAsia="ja-JP"/>
        </w:rPr>
        <w:t xml:space="preserve"> </w:t>
      </w:r>
      <w:r w:rsidR="007E7D6B" w:rsidRPr="007E7D6B">
        <w:rPr>
          <w:lang w:val="en-GB" w:eastAsia="ja-JP"/>
        </w:rPr>
        <w:t xml:space="preserve">Based on the actual number of scheduled PDSCHs, there are a few cases to consider. </w:t>
      </w:r>
    </w:p>
    <w:p w14:paraId="4A7BD577" w14:textId="158F2A0C" w:rsidR="007E7D6B" w:rsidRPr="007E7D6B" w:rsidRDefault="0004286A" w:rsidP="007E7D6B">
      <w:pPr>
        <w:rPr>
          <w:lang w:val="en-GB" w:eastAsia="ja-JP"/>
        </w:rPr>
      </w:pPr>
      <w:r>
        <w:rPr>
          <w:lang w:val="en-GB" w:eastAsia="ja-JP"/>
        </w:rPr>
        <w:t xml:space="preserve">Assuming </w:t>
      </w:r>
      <w:r w:rsidR="007E7D6B" w:rsidRPr="007E7D6B">
        <w:rPr>
          <w:lang w:val="en-GB" w:eastAsia="ja-JP"/>
        </w:rPr>
        <w:t>NACK = binary 0 and ACK = binary 1 and that the bundling operation is performed by a logical AND operation</w:t>
      </w:r>
      <w:r>
        <w:rPr>
          <w:lang w:val="en-GB" w:eastAsia="ja-JP"/>
        </w:rPr>
        <w:t>,</w:t>
      </w:r>
    </w:p>
    <w:p w14:paraId="575F408D" w14:textId="6BE98DDC" w:rsidR="007E7D6B" w:rsidRPr="00A52486" w:rsidRDefault="007E7D6B" w:rsidP="00A52486">
      <w:pPr>
        <w:pStyle w:val="ListBullet"/>
        <w:rPr>
          <w:lang w:val="en-GB"/>
        </w:rPr>
      </w:pPr>
      <w:r w:rsidRPr="005C3C46">
        <w:rPr>
          <w:lang w:val="en-GB"/>
        </w:rPr>
        <w:t>Case 1</w:t>
      </w:r>
      <w:r w:rsidR="005C3C46" w:rsidRPr="005C3C46">
        <w:rPr>
          <w:lang w:val="en-GB"/>
        </w:rPr>
        <w:t>:</w:t>
      </w:r>
      <w:r w:rsidRPr="005C3C46">
        <w:rPr>
          <w:lang w:val="en-GB"/>
        </w:rPr>
        <w:t xml:space="preserve"> </w:t>
      </w:r>
      <w:r w:rsidR="005C3C46" w:rsidRPr="005C3C46">
        <w:rPr>
          <w:lang w:val="en-GB"/>
        </w:rPr>
        <w:t>N</w:t>
      </w:r>
      <w:r w:rsidR="005C3C46" w:rsidRPr="005C3C46">
        <w:rPr>
          <w:vertAlign w:val="subscript"/>
          <w:lang w:val="en-GB"/>
        </w:rPr>
        <w:t>HBG</w:t>
      </w:r>
      <w:r w:rsidR="00A52486">
        <w:rPr>
          <w:vertAlign w:val="subscript"/>
          <w:lang w:val="en-GB"/>
        </w:rPr>
        <w:t xml:space="preserve"> </w:t>
      </w:r>
      <w:r w:rsidR="00A52486" w:rsidRPr="00A52486">
        <w:rPr>
          <w:lang w:val="en-GB"/>
        </w:rPr>
        <w:t xml:space="preserve">&lt;= </w:t>
      </w:r>
      <w:r w:rsidR="00A52486" w:rsidRPr="005C3C46">
        <w:rPr>
          <w:lang w:val="en-GB"/>
        </w:rPr>
        <w:t>N</w:t>
      </w:r>
      <w:r w:rsidR="00A52486" w:rsidRPr="005C3C46">
        <w:rPr>
          <w:vertAlign w:val="subscript"/>
          <w:lang w:val="en-GB"/>
        </w:rPr>
        <w:t>PDSCH</w:t>
      </w:r>
      <w:r w:rsidR="00A52486">
        <w:rPr>
          <w:vertAlign w:val="subscript"/>
          <w:lang w:val="en-GB"/>
        </w:rPr>
        <w:t xml:space="preserve"> </w:t>
      </w:r>
      <w:r w:rsidR="00A52486" w:rsidRPr="00A52486">
        <w:rPr>
          <w:lang w:val="en-GB"/>
        </w:rPr>
        <w:t>&lt;</w:t>
      </w:r>
      <w:r w:rsidR="00A52486">
        <w:rPr>
          <w:lang w:val="en-GB"/>
        </w:rPr>
        <w:t>= N</w:t>
      </w:r>
      <w:r w:rsidR="00A52486" w:rsidRPr="00DA242F">
        <w:rPr>
          <w:vertAlign w:val="subscript"/>
          <w:lang w:val="en-GB"/>
        </w:rPr>
        <w:t>PDSCH,MAX</w:t>
      </w:r>
      <w:r w:rsidR="005C3C46" w:rsidRPr="005C3C46">
        <w:rPr>
          <w:lang w:val="en-GB"/>
        </w:rPr>
        <w:t xml:space="preserve">, </w:t>
      </w:r>
      <w:r w:rsidR="00A52486">
        <w:rPr>
          <w:lang w:val="en-GB"/>
        </w:rPr>
        <w:t xml:space="preserve">i.e., </w:t>
      </w:r>
      <w:r w:rsidRPr="005C3C46">
        <w:rPr>
          <w:lang w:val="en-GB"/>
        </w:rPr>
        <w:t xml:space="preserve">at least 1 PDSCH is allocated </w:t>
      </w:r>
      <w:r w:rsidR="00A52486">
        <w:rPr>
          <w:lang w:val="en-GB"/>
        </w:rPr>
        <w:t>to each bundling group. In this case each HARQ bundling group generates one HARQ</w:t>
      </w:r>
      <w:r w:rsidR="00614B26">
        <w:rPr>
          <w:lang w:val="en-GB"/>
        </w:rPr>
        <w:t xml:space="preserve">-ACK </w:t>
      </w:r>
      <w:r w:rsidR="00A52486" w:rsidRPr="00A52486">
        <w:rPr>
          <w:lang w:val="en-GB"/>
        </w:rPr>
        <w:t xml:space="preserve">for the PDSCHs in </w:t>
      </w:r>
      <w:r w:rsidR="00A52486">
        <w:rPr>
          <w:lang w:val="en-GB"/>
        </w:rPr>
        <w:t xml:space="preserve">the </w:t>
      </w:r>
      <w:r w:rsidR="00A52486" w:rsidRPr="00A52486">
        <w:rPr>
          <w:lang w:val="en-GB"/>
        </w:rPr>
        <w:t>group</w:t>
      </w:r>
      <w:r w:rsidR="00A52486">
        <w:rPr>
          <w:lang w:val="en-GB"/>
        </w:rPr>
        <w:t>.</w:t>
      </w:r>
    </w:p>
    <w:p w14:paraId="317E3AC6" w14:textId="668787F2" w:rsidR="007E7D6B" w:rsidRDefault="007E7D6B" w:rsidP="00A52486">
      <w:pPr>
        <w:pStyle w:val="ListBullet"/>
        <w:rPr>
          <w:lang w:val="en-GB"/>
        </w:rPr>
      </w:pPr>
      <w:r w:rsidRPr="00A52486">
        <w:rPr>
          <w:lang w:val="en-GB"/>
        </w:rPr>
        <w:t xml:space="preserve">Case 2: </w:t>
      </w:r>
      <w:r w:rsidR="00A52486" w:rsidRPr="00A52486">
        <w:rPr>
          <w:lang w:val="en-GB"/>
        </w:rPr>
        <w:t>N</w:t>
      </w:r>
      <w:r w:rsidR="00A52486" w:rsidRPr="00A52486">
        <w:rPr>
          <w:vertAlign w:val="subscript"/>
          <w:lang w:val="en-GB"/>
        </w:rPr>
        <w:t xml:space="preserve">PDSCH </w:t>
      </w:r>
      <w:r w:rsidR="00A52486" w:rsidRPr="00A52486">
        <w:rPr>
          <w:lang w:val="en-GB"/>
        </w:rPr>
        <w:t>&lt;= N</w:t>
      </w:r>
      <w:r w:rsidR="00A52486" w:rsidRPr="00A52486">
        <w:rPr>
          <w:vertAlign w:val="subscript"/>
          <w:lang w:val="en-GB"/>
        </w:rPr>
        <w:t>HBG</w:t>
      </w:r>
      <w:r w:rsidR="00A52486" w:rsidRPr="00A52486">
        <w:rPr>
          <w:lang w:val="en-GB"/>
        </w:rPr>
        <w:t>, i.e., some of the bundling groups are</w:t>
      </w:r>
      <w:r w:rsidRPr="00A52486">
        <w:rPr>
          <w:lang w:val="en-GB"/>
        </w:rPr>
        <w:t xml:space="preserve"> completely "empty"</w:t>
      </w:r>
      <w:r w:rsidR="00A52486" w:rsidRPr="00A52486">
        <w:rPr>
          <w:lang w:val="en-GB"/>
        </w:rPr>
        <w:t xml:space="preserve"> with</w:t>
      </w:r>
      <w:r w:rsidRPr="00A52486">
        <w:rPr>
          <w:lang w:val="en-GB"/>
        </w:rPr>
        <w:t xml:space="preserve"> no PDSCHs allocated</w:t>
      </w:r>
      <w:r w:rsidR="00A52486" w:rsidRPr="00A52486">
        <w:rPr>
          <w:lang w:val="en-GB"/>
        </w:rPr>
        <w:t xml:space="preserve">. </w:t>
      </w:r>
      <w:r w:rsidR="00A52486">
        <w:rPr>
          <w:lang w:val="en-GB"/>
        </w:rPr>
        <w:t>For</w:t>
      </w:r>
      <w:r w:rsidR="00A52486" w:rsidRPr="00A52486">
        <w:rPr>
          <w:lang w:val="en-GB"/>
        </w:rPr>
        <w:t xml:space="preserve"> this case, </w:t>
      </w:r>
      <w:r w:rsidR="00A52486">
        <w:rPr>
          <w:lang w:val="en-GB"/>
        </w:rPr>
        <w:t>a</w:t>
      </w:r>
      <w:r w:rsidRPr="00A52486">
        <w:rPr>
          <w:lang w:val="en-GB"/>
        </w:rPr>
        <w:t xml:space="preserve"> simple approach could be to set the bundled HARQ-ACK bit for this </w:t>
      </w:r>
      <w:r w:rsidR="00E757CB">
        <w:rPr>
          <w:lang w:val="en-GB"/>
        </w:rPr>
        <w:t>bundling</w:t>
      </w:r>
      <w:r w:rsidRPr="00A52486">
        <w:rPr>
          <w:lang w:val="en-GB"/>
        </w:rPr>
        <w:t xml:space="preserve"> to NACK (binary 0). This is analogous to the case of operation without bundling where the padding bits are set to NACK.</w:t>
      </w:r>
    </w:p>
    <w:p w14:paraId="78772CB9" w14:textId="0EFB9EEF" w:rsidR="00C32BFB" w:rsidRDefault="00C32BFB" w:rsidP="00C32BFB">
      <w:pPr>
        <w:pStyle w:val="ListBullet"/>
        <w:numPr>
          <w:ilvl w:val="0"/>
          <w:numId w:val="0"/>
        </w:numPr>
        <w:rPr>
          <w:lang w:val="en-GB"/>
        </w:rPr>
      </w:pPr>
    </w:p>
    <w:p w14:paraId="79A725B0" w14:textId="41F17180" w:rsidR="00C32BFB" w:rsidRDefault="00C32BFB" w:rsidP="00C32BFB">
      <w:pPr>
        <w:pStyle w:val="ListBullet"/>
        <w:numPr>
          <w:ilvl w:val="0"/>
          <w:numId w:val="0"/>
        </w:numPr>
        <w:rPr>
          <w:lang w:val="en-GB"/>
        </w:rPr>
      </w:pPr>
      <w:r>
        <w:rPr>
          <w:lang w:val="en-GB"/>
        </w:rPr>
        <w:t>Option 2-2</w:t>
      </w:r>
      <w:r w:rsidR="00751C39">
        <w:rPr>
          <w:lang w:val="en-GB"/>
        </w:rPr>
        <w:t xml:space="preserve"> configures</w:t>
      </w:r>
      <w:r w:rsidRPr="00C32BFB">
        <w:rPr>
          <w:lang w:val="en-GB"/>
        </w:rPr>
        <w:t xml:space="preserve"> the number of PDSCHs per bundling group</w:t>
      </w:r>
      <w:r w:rsidR="00751C39">
        <w:rPr>
          <w:lang w:val="en-GB"/>
        </w:rPr>
        <w:t>. I</w:t>
      </w:r>
      <w:r>
        <w:rPr>
          <w:lang w:val="en-GB"/>
        </w:rPr>
        <w:t xml:space="preserve">n our understanding, </w:t>
      </w:r>
      <w:r w:rsidR="00751C39">
        <w:rPr>
          <w:lang w:val="en-GB"/>
        </w:rPr>
        <w:t>this</w:t>
      </w:r>
      <w:r>
        <w:rPr>
          <w:lang w:val="en-GB"/>
        </w:rPr>
        <w:t xml:space="preserve"> implies that the number of bundling groups for a multiple scheduling DCI is dependent on the actual number of PDSCHs scheduled by the DCI. As </w:t>
      </w:r>
      <w:proofErr w:type="gramStart"/>
      <w:r>
        <w:rPr>
          <w:lang w:val="en-GB"/>
        </w:rPr>
        <w:t>such, in case</w:t>
      </w:r>
      <w:proofErr w:type="gramEnd"/>
      <w:r>
        <w:rPr>
          <w:lang w:val="en-GB"/>
        </w:rPr>
        <w:t xml:space="preserve"> some DCIs are mis-detected by the UE, it is not clear to us how to correctly construct the Type-2 HARQ-ACK codebook without knowing how many PDSCHs were scheduled  by the mis-detected DCIs.</w:t>
      </w:r>
    </w:p>
    <w:p w14:paraId="081C2758" w14:textId="4BA069F8" w:rsidR="00D3789D" w:rsidRDefault="00D3789D" w:rsidP="00D3789D">
      <w:pPr>
        <w:pStyle w:val="BodyText"/>
        <w:rPr>
          <w:lang w:val="en-GB"/>
        </w:rPr>
      </w:pPr>
      <w:r w:rsidRPr="00D3789D">
        <w:rPr>
          <w:lang w:val="en-GB"/>
        </w:rPr>
        <w:t>Option 2-3</w:t>
      </w:r>
      <w:r>
        <w:rPr>
          <w:lang w:val="en-GB"/>
        </w:rPr>
        <w:t xml:space="preserve"> c</w:t>
      </w:r>
      <w:r w:rsidRPr="00D3789D">
        <w:rPr>
          <w:lang w:val="en-GB"/>
        </w:rPr>
        <w:t>onfigure</w:t>
      </w:r>
      <w:r>
        <w:rPr>
          <w:lang w:val="en-GB"/>
        </w:rPr>
        <w:t>s</w:t>
      </w:r>
      <w:r w:rsidRPr="00D3789D">
        <w:rPr>
          <w:lang w:val="en-GB"/>
        </w:rPr>
        <w:t xml:space="preserve"> the time duration of bundling group</w:t>
      </w:r>
      <w:r>
        <w:rPr>
          <w:lang w:val="en-GB"/>
        </w:rPr>
        <w:t>. Obviously, it suffers from the same</w:t>
      </w:r>
      <w:r w:rsidR="00B6774B">
        <w:rPr>
          <w:lang w:val="en-GB"/>
        </w:rPr>
        <w:t xml:space="preserve"> robustness</w:t>
      </w:r>
      <w:r>
        <w:rPr>
          <w:lang w:val="en-GB"/>
        </w:rPr>
        <w:t xml:space="preserve"> problem as Option 2-2 </w:t>
      </w:r>
      <w:r w:rsidR="00B6774B">
        <w:rPr>
          <w:lang w:val="en-GB"/>
        </w:rPr>
        <w:t xml:space="preserve">in case of DCI mis-detection due to the fact </w:t>
      </w:r>
      <w:r>
        <w:rPr>
          <w:lang w:val="en-GB"/>
        </w:rPr>
        <w:t>that the number of bundling groups for a multiple scheduling DCI is not fixed.</w:t>
      </w:r>
    </w:p>
    <w:p w14:paraId="52FC6001" w14:textId="1703360B" w:rsidR="00D3789D" w:rsidRDefault="00B6774B" w:rsidP="00D3789D">
      <w:pPr>
        <w:pStyle w:val="BodyText"/>
        <w:rPr>
          <w:lang w:val="en-GB"/>
        </w:rPr>
      </w:pPr>
      <w:r>
        <w:rPr>
          <w:lang w:val="en-GB"/>
        </w:rPr>
        <w:t>Therefore, we think Option 2-1 should be adopted.</w:t>
      </w:r>
    </w:p>
    <w:p w14:paraId="3B1E145D" w14:textId="6D56E941" w:rsidR="00D3789D" w:rsidRDefault="00D3789D" w:rsidP="00D3789D">
      <w:pPr>
        <w:pStyle w:val="Proposal"/>
      </w:pPr>
      <w:bookmarkStart w:id="59" w:name="_Toc86936155"/>
      <w:bookmarkStart w:id="60" w:name="_Toc87003291"/>
      <w:r>
        <w:t xml:space="preserve">Support Option 2-1 for </w:t>
      </w:r>
      <w:r w:rsidRPr="00592920">
        <w:t>time domain bundling for Type-</w:t>
      </w:r>
      <w:r>
        <w:t>2</w:t>
      </w:r>
      <w:r w:rsidRPr="00592920">
        <w:t xml:space="preserve"> HARQ-ACK codebook</w:t>
      </w:r>
      <w:r>
        <w:t>.</w:t>
      </w:r>
      <w:r w:rsidR="00970B2D">
        <w:t xml:space="preserve"> I.e., </w:t>
      </w:r>
      <w:r w:rsidR="00E7486C">
        <w:t xml:space="preserve">with </w:t>
      </w:r>
      <w:r w:rsidR="00970B2D">
        <w:t>c</w:t>
      </w:r>
      <w:r w:rsidR="00970B2D" w:rsidRPr="00ED506A">
        <w:t>onfigur</w:t>
      </w:r>
      <w:r w:rsidR="00970B2D">
        <w:t xml:space="preserve">able </w:t>
      </w:r>
      <w:r w:rsidR="00970B2D" w:rsidRPr="00ED506A">
        <w:t>number of bundling groups</w:t>
      </w:r>
      <w:r w:rsidR="00970B2D">
        <w:t>.</w:t>
      </w:r>
      <w:bookmarkEnd w:id="59"/>
      <w:bookmarkEnd w:id="60"/>
    </w:p>
    <w:p w14:paraId="1DEEA6DC" w14:textId="77777777" w:rsidR="00C32BFB" w:rsidRPr="00A52486" w:rsidRDefault="00C32BFB" w:rsidP="00C32BFB">
      <w:pPr>
        <w:pStyle w:val="ListBullet"/>
        <w:numPr>
          <w:ilvl w:val="0"/>
          <w:numId w:val="0"/>
        </w:numPr>
        <w:rPr>
          <w:lang w:val="en-GB"/>
        </w:rPr>
      </w:pPr>
    </w:p>
    <w:p w14:paraId="5F8AE047" w14:textId="0EB48393" w:rsidR="00592920" w:rsidRDefault="00D53C2F" w:rsidP="00D53C2F">
      <w:pPr>
        <w:pStyle w:val="BodyText"/>
        <w:rPr>
          <w:lang w:val="en-GB"/>
        </w:rPr>
      </w:pPr>
      <w:r>
        <w:rPr>
          <w:lang w:val="en-GB"/>
        </w:rPr>
        <w:t>Another open issue for time domain bundling for Type-2 HARQ-ACK codebook is about how to handle invalid PDSCHs (</w:t>
      </w:r>
      <w:r w:rsidRPr="007E7D6B">
        <w:rPr>
          <w:lang w:val="en-GB"/>
        </w:rPr>
        <w:t>e.g., due to collision with UL symbols</w:t>
      </w:r>
      <w:r>
        <w:rPr>
          <w:lang w:val="en-GB"/>
        </w:rPr>
        <w:t xml:space="preserve">) in a multi-PDSCH </w:t>
      </w:r>
      <w:r w:rsidR="0002605E">
        <w:rPr>
          <w:lang w:val="en-GB"/>
        </w:rPr>
        <w:t>scheduling</w:t>
      </w:r>
      <w:r>
        <w:rPr>
          <w:lang w:val="en-GB"/>
        </w:rPr>
        <w:t>. I</w:t>
      </w:r>
      <w:r w:rsidR="00592920">
        <w:rPr>
          <w:lang w:val="en-GB"/>
        </w:rPr>
        <w:t>t was agreed in the last meeting that UE should report NACK in Type-2 HARQ-ACK codebook.</w:t>
      </w:r>
    </w:p>
    <w:tbl>
      <w:tblPr>
        <w:tblStyle w:val="TableGrid"/>
        <w:tblW w:w="0" w:type="auto"/>
        <w:tblLook w:val="04A0" w:firstRow="1" w:lastRow="0" w:firstColumn="1" w:lastColumn="0" w:noHBand="0" w:noVBand="1"/>
      </w:tblPr>
      <w:tblGrid>
        <w:gridCol w:w="9629"/>
      </w:tblGrid>
      <w:tr w:rsidR="00592920" w14:paraId="4262082C" w14:textId="77777777" w:rsidTr="00592920">
        <w:tc>
          <w:tcPr>
            <w:tcW w:w="9629" w:type="dxa"/>
          </w:tcPr>
          <w:p w14:paraId="4D159762" w14:textId="77777777" w:rsidR="00592920" w:rsidRPr="00592920" w:rsidRDefault="00592920" w:rsidP="00592920">
            <w:pPr>
              <w:spacing w:after="0" w:line="240" w:lineRule="auto"/>
              <w:rPr>
                <w:rFonts w:ascii="Times" w:eastAsia="Batang" w:hAnsi="Times" w:cs="Times New Roman"/>
                <w:iCs/>
                <w:szCs w:val="24"/>
                <w:lang w:val="en-GB" w:eastAsia="x-none"/>
              </w:rPr>
            </w:pPr>
            <w:r w:rsidRPr="00592920">
              <w:rPr>
                <w:rFonts w:ascii="Times" w:eastAsia="Batang" w:hAnsi="Times" w:cs="Times New Roman"/>
                <w:iCs/>
                <w:szCs w:val="24"/>
                <w:highlight w:val="green"/>
                <w:lang w:val="en-GB" w:eastAsia="x-none"/>
              </w:rPr>
              <w:lastRenderedPageBreak/>
              <w:t>Agreement:</w:t>
            </w:r>
          </w:p>
          <w:p w14:paraId="505D7885" w14:textId="77777777" w:rsidR="00592920" w:rsidRPr="00592920" w:rsidRDefault="00592920" w:rsidP="00592920">
            <w:pPr>
              <w:spacing w:line="256" w:lineRule="auto"/>
              <w:contextualSpacing/>
              <w:jc w:val="both"/>
              <w:rPr>
                <w:rFonts w:ascii="Times" w:eastAsia="Malgun Gothic" w:hAnsi="Times" w:cs="Times"/>
                <w:szCs w:val="24"/>
                <w:lang w:eastAsia="x-none"/>
              </w:rPr>
            </w:pPr>
            <w:r w:rsidRPr="00592920">
              <w:rPr>
                <w:rFonts w:ascii="Times" w:eastAsia="Malgun Gothic" w:hAnsi="Times" w:cs="Times"/>
                <w:szCs w:val="24"/>
                <w:lang w:eastAsia="x-none"/>
              </w:rPr>
              <w:t>For a PDSCH that is scheduled by multi-PDSCH scheduling DCI and is skipped due to collision with semi-static UL symbol(s),</w:t>
            </w:r>
          </w:p>
          <w:p w14:paraId="2CE57211" w14:textId="77777777" w:rsidR="00592920" w:rsidRPr="00592920" w:rsidRDefault="00592920" w:rsidP="00592920">
            <w:pPr>
              <w:numPr>
                <w:ilvl w:val="0"/>
                <w:numId w:val="12"/>
              </w:numPr>
              <w:spacing w:after="0" w:line="256" w:lineRule="auto"/>
              <w:contextualSpacing/>
              <w:jc w:val="both"/>
              <w:rPr>
                <w:rFonts w:ascii="Times" w:eastAsia="Malgun Gothic" w:hAnsi="Times" w:cs="Times"/>
                <w:szCs w:val="24"/>
                <w:lang w:eastAsia="x-none"/>
              </w:rPr>
            </w:pPr>
            <w:r w:rsidRPr="00592920">
              <w:rPr>
                <w:rFonts w:ascii="Times" w:eastAsia="Malgun Gothic" w:hAnsi="Times" w:cs="Times"/>
                <w:szCs w:val="24"/>
                <w:lang w:eastAsia="x-none"/>
              </w:rPr>
              <w:t>For Type-1 HARQ-ACK codebook generation, the PDSCH is not considered and the HARQ-ACK bit corresponding to the PDSCH is not reported by UE.</w:t>
            </w:r>
          </w:p>
          <w:p w14:paraId="7955B14B" w14:textId="77777777" w:rsidR="00592920" w:rsidRPr="00592920" w:rsidRDefault="00592920" w:rsidP="00592920">
            <w:pPr>
              <w:numPr>
                <w:ilvl w:val="1"/>
                <w:numId w:val="12"/>
              </w:numPr>
              <w:spacing w:after="0" w:line="256" w:lineRule="auto"/>
              <w:contextualSpacing/>
              <w:jc w:val="both"/>
              <w:rPr>
                <w:rFonts w:ascii="Times" w:eastAsia="Malgun Gothic" w:hAnsi="Times" w:cs="Times"/>
                <w:szCs w:val="24"/>
                <w:lang w:eastAsia="x-none"/>
              </w:rPr>
            </w:pPr>
            <w:r w:rsidRPr="00592920">
              <w:rPr>
                <w:rFonts w:ascii="Times" w:eastAsia="Malgun Gothic" w:hAnsi="Times" w:cs="Times"/>
                <w:szCs w:val="24"/>
                <w:lang w:eastAsia="x-none"/>
              </w:rPr>
              <w:t>Note: Rel-16 procedure can be reused to handle this case.</w:t>
            </w:r>
          </w:p>
          <w:p w14:paraId="677F7026" w14:textId="77777777" w:rsidR="00592920" w:rsidRPr="00592920" w:rsidRDefault="00592920" w:rsidP="00592920">
            <w:pPr>
              <w:numPr>
                <w:ilvl w:val="0"/>
                <w:numId w:val="12"/>
              </w:numPr>
              <w:spacing w:after="0" w:line="256" w:lineRule="auto"/>
              <w:contextualSpacing/>
              <w:jc w:val="both"/>
              <w:rPr>
                <w:rFonts w:ascii="Times" w:eastAsia="Malgun Gothic" w:hAnsi="Times" w:cs="Times"/>
                <w:szCs w:val="24"/>
                <w:lang w:eastAsia="x-none"/>
              </w:rPr>
            </w:pPr>
            <w:r w:rsidRPr="00592920">
              <w:rPr>
                <w:rFonts w:ascii="Times" w:eastAsia="Malgun Gothic" w:hAnsi="Times" w:cs="Times"/>
                <w:szCs w:val="24"/>
                <w:highlight w:val="yellow"/>
                <w:lang w:eastAsia="x-none"/>
              </w:rPr>
              <w:t>For Type-2 HARQ-ACK codebook generation, UE reports NACK for the PDSCH</w:t>
            </w:r>
            <w:r w:rsidRPr="00592920">
              <w:rPr>
                <w:rFonts w:ascii="Times" w:eastAsia="Malgun Gothic" w:hAnsi="Times" w:cs="Times"/>
                <w:szCs w:val="24"/>
                <w:lang w:eastAsia="x-none"/>
              </w:rPr>
              <w:t>.</w:t>
            </w:r>
          </w:p>
          <w:p w14:paraId="1EFE3CD8" w14:textId="77777777" w:rsidR="00592920" w:rsidRPr="00592920" w:rsidRDefault="00592920" w:rsidP="00592920">
            <w:pPr>
              <w:numPr>
                <w:ilvl w:val="1"/>
                <w:numId w:val="12"/>
              </w:numPr>
              <w:spacing w:after="0" w:line="256" w:lineRule="auto"/>
              <w:contextualSpacing/>
              <w:jc w:val="both"/>
              <w:rPr>
                <w:rFonts w:ascii="Times" w:eastAsia="Malgun Gothic" w:hAnsi="Times" w:cs="Times"/>
                <w:szCs w:val="24"/>
                <w:lang w:eastAsia="x-none"/>
              </w:rPr>
            </w:pPr>
            <w:r w:rsidRPr="00592920">
              <w:rPr>
                <w:rFonts w:ascii="Times" w:eastAsia="Malgun Gothic" w:hAnsi="Times" w:cs="Times"/>
                <w:szCs w:val="24"/>
                <w:lang w:eastAsia="x-none"/>
              </w:rPr>
              <w:t>FFS on HARQ-ACK bit ordering</w:t>
            </w:r>
          </w:p>
          <w:p w14:paraId="5A77D638" w14:textId="1A70F88C" w:rsidR="00592920" w:rsidRPr="00592920" w:rsidRDefault="00592920" w:rsidP="00592920">
            <w:pPr>
              <w:pStyle w:val="ListParagraph"/>
              <w:numPr>
                <w:ilvl w:val="0"/>
                <w:numId w:val="12"/>
              </w:numPr>
              <w:rPr>
                <w:lang w:val="en-GB" w:eastAsia="ja-JP"/>
              </w:rPr>
            </w:pPr>
            <w:r w:rsidRPr="00592920">
              <w:rPr>
                <w:rFonts w:ascii="Times" w:eastAsia="Malgun Gothic" w:hAnsi="Times" w:cs="Times"/>
                <w:szCs w:val="24"/>
                <w:lang w:eastAsia="x-none"/>
              </w:rPr>
              <w:t>Note: Codebook generation in case time domain bundling is enabled can be separately discussed if time domain bundling is supported</w:t>
            </w:r>
          </w:p>
        </w:tc>
      </w:tr>
    </w:tbl>
    <w:p w14:paraId="02E3681A" w14:textId="77777777" w:rsidR="00592920" w:rsidRDefault="00592920" w:rsidP="007E7D6B">
      <w:pPr>
        <w:rPr>
          <w:lang w:val="en-GB" w:eastAsia="ja-JP"/>
        </w:rPr>
      </w:pPr>
    </w:p>
    <w:p w14:paraId="1289C589" w14:textId="4EAD99FD" w:rsidR="00B50EE6" w:rsidRDefault="00970B2D" w:rsidP="00970B2D">
      <w:pPr>
        <w:pStyle w:val="BodyText"/>
        <w:rPr>
          <w:lang w:val="en-GB"/>
        </w:rPr>
      </w:pPr>
      <w:r>
        <w:rPr>
          <w:lang w:val="en-GB"/>
        </w:rPr>
        <w:t xml:space="preserve">However, when time domain bundling is applied, and when an invalid PDSCH is allocated in a bundling group together with some other valid PDSCH(s), </w:t>
      </w:r>
      <w:r w:rsidR="00B50EE6">
        <w:rPr>
          <w:lang w:val="en-GB"/>
        </w:rPr>
        <w:t xml:space="preserve">generating </w:t>
      </w:r>
      <w:r>
        <w:rPr>
          <w:lang w:val="en-GB"/>
        </w:rPr>
        <w:t>NACK for the invalid PDSCH</w:t>
      </w:r>
      <w:r w:rsidR="00B50EE6">
        <w:rPr>
          <w:lang w:val="en-GB"/>
        </w:rPr>
        <w:t xml:space="preserve"> will lead to always NACK </w:t>
      </w:r>
      <w:r w:rsidR="00BC4F64">
        <w:rPr>
          <w:lang w:val="en-GB"/>
        </w:rPr>
        <w:t xml:space="preserve">generated </w:t>
      </w:r>
      <w:r w:rsidR="00B50EE6">
        <w:rPr>
          <w:lang w:val="en-GB"/>
        </w:rPr>
        <w:t xml:space="preserve">for the entire </w:t>
      </w:r>
      <w:r>
        <w:rPr>
          <w:lang w:val="en-GB"/>
        </w:rPr>
        <w:t>bundl</w:t>
      </w:r>
      <w:r w:rsidR="00B50EE6">
        <w:rPr>
          <w:lang w:val="en-GB"/>
        </w:rPr>
        <w:t xml:space="preserve">ing group, which is not </w:t>
      </w:r>
      <w:r w:rsidR="00BC4F64">
        <w:rPr>
          <w:lang w:val="en-GB"/>
        </w:rPr>
        <w:t xml:space="preserve">an </w:t>
      </w:r>
      <w:r w:rsidR="00BC4F64" w:rsidRPr="00BC4F64">
        <w:rPr>
          <w:lang w:val="en-GB"/>
        </w:rPr>
        <w:t xml:space="preserve">appropriate </w:t>
      </w:r>
      <w:proofErr w:type="spellStart"/>
      <w:r w:rsidR="00B50EE6">
        <w:rPr>
          <w:lang w:val="en-GB"/>
        </w:rPr>
        <w:t>behavior</w:t>
      </w:r>
      <w:proofErr w:type="spellEnd"/>
      <w:r w:rsidR="00B50EE6">
        <w:rPr>
          <w:lang w:val="en-GB"/>
        </w:rPr>
        <w:t xml:space="preserve">. Therefore, the above agreement on invalid PDSCHs for Type-2 HARQ-ACK codebook should be limited to </w:t>
      </w:r>
      <w:r w:rsidR="00B42D70">
        <w:rPr>
          <w:lang w:val="en-GB"/>
        </w:rPr>
        <w:t xml:space="preserve">the </w:t>
      </w:r>
      <w:r w:rsidR="00B50EE6">
        <w:rPr>
          <w:lang w:val="en-GB"/>
        </w:rPr>
        <w:t xml:space="preserve">non-time bundling case. When time bundling is applied, </w:t>
      </w:r>
      <w:r w:rsidR="00BC4F64">
        <w:rPr>
          <w:lang w:val="en-GB"/>
        </w:rPr>
        <w:t>the corresponding position</w:t>
      </w:r>
      <w:r w:rsidR="00B42D70">
        <w:rPr>
          <w:lang w:val="en-GB"/>
        </w:rPr>
        <w:t>s</w:t>
      </w:r>
      <w:r w:rsidR="00BC4F64">
        <w:rPr>
          <w:lang w:val="en-GB"/>
        </w:rPr>
        <w:t xml:space="preserve"> for invalid PDSCHs should be set to ACK prior to bundling.</w:t>
      </w:r>
    </w:p>
    <w:p w14:paraId="10C42F80" w14:textId="3733237B" w:rsidR="00B42D70" w:rsidRDefault="00C37987" w:rsidP="00B42D70">
      <w:pPr>
        <w:pStyle w:val="Proposal"/>
      </w:pPr>
      <w:bookmarkStart w:id="61" w:name="_Toc86936156"/>
      <w:bookmarkStart w:id="62" w:name="_Toc87003292"/>
      <w:r>
        <w:t xml:space="preserve">When time domain bundling is applied to Type-2 HARQ-ACK codebook, ACK should be reported for invalid PDSCHs </w:t>
      </w:r>
      <w:r w:rsidR="007C0299">
        <w:t xml:space="preserve">(due to collision with UL symbols) </w:t>
      </w:r>
      <w:r>
        <w:t>in the codebook prior to bundling</w:t>
      </w:r>
      <w:r w:rsidR="00B42D70">
        <w:t>.</w:t>
      </w:r>
      <w:bookmarkEnd w:id="61"/>
      <w:bookmarkEnd w:id="62"/>
    </w:p>
    <w:p w14:paraId="7E47D22B" w14:textId="1E116DF8" w:rsidR="006860FA" w:rsidRPr="00925A8A" w:rsidRDefault="006860FA" w:rsidP="008B4CFA">
      <w:pPr>
        <w:pStyle w:val="BodyText"/>
        <w:rPr>
          <w:lang w:val="en-GB"/>
        </w:rPr>
      </w:pPr>
    </w:p>
    <w:p w14:paraId="7358421C" w14:textId="2B12DA19" w:rsidR="00E469D3" w:rsidRDefault="00E469D3" w:rsidP="00E469D3">
      <w:pPr>
        <w:pStyle w:val="Heading4"/>
      </w:pPr>
      <w:r>
        <w:t>2.2.3</w:t>
      </w:r>
      <w:r w:rsidR="000B62C3">
        <w:t>.2</w:t>
      </w:r>
      <w:r>
        <w:tab/>
      </w:r>
      <w:r w:rsidRPr="008A6F5F">
        <w:t>Performance improvement on HARQ-ACK codebook with padding bits</w:t>
      </w:r>
    </w:p>
    <w:p w14:paraId="596250D6" w14:textId="63F5AD3E" w:rsidR="00D70DE7" w:rsidRDefault="00151836" w:rsidP="00E30E8E">
      <w:pPr>
        <w:pStyle w:val="BodyText"/>
        <w:rPr>
          <w:lang w:val="en-GB"/>
        </w:rPr>
      </w:pPr>
      <w:r>
        <w:rPr>
          <w:lang w:val="en-GB" w:eastAsia="ja-JP"/>
        </w:rPr>
        <w:t>When UE is configured to receive multiple PDSCHs scheduled by a single DCI in a serving cell, the UE should generate N</w:t>
      </w:r>
      <w:r w:rsidRPr="00151836">
        <w:rPr>
          <w:vertAlign w:val="subscript"/>
          <w:lang w:val="en-GB" w:eastAsia="ja-JP"/>
        </w:rPr>
        <w:t>A/N</w:t>
      </w:r>
      <w:r w:rsidR="00C17445">
        <w:rPr>
          <w:lang w:val="en-GB" w:eastAsia="ja-JP"/>
        </w:rPr>
        <w:t xml:space="preserve"> </w:t>
      </w:r>
      <w:r>
        <w:rPr>
          <w:lang w:val="en-GB" w:eastAsia="ja-JP"/>
        </w:rPr>
        <w:t xml:space="preserve">HARQ-ACK bits for </w:t>
      </w:r>
      <w:r>
        <w:rPr>
          <w:lang w:val="en-GB"/>
        </w:rPr>
        <w:t xml:space="preserve">each DAI value for the </w:t>
      </w:r>
      <w:r w:rsidR="00C17445">
        <w:rPr>
          <w:lang w:val="en-GB"/>
        </w:rPr>
        <w:t xml:space="preserve">multi-PDSCH </w:t>
      </w:r>
      <w:r>
        <w:rPr>
          <w:lang w:val="en-GB"/>
        </w:rPr>
        <w:t>sub-codebook</w:t>
      </w:r>
      <w:r w:rsidR="00C17445">
        <w:rPr>
          <w:lang w:val="en-GB"/>
        </w:rPr>
        <w:t>, where</w:t>
      </w:r>
      <w:r>
        <w:rPr>
          <w:lang w:val="en-GB"/>
        </w:rPr>
        <w:t xml:space="preserve"> </w:t>
      </w:r>
      <w:r w:rsidR="00C17445">
        <w:rPr>
          <w:lang w:val="en-GB" w:eastAsia="ja-JP"/>
        </w:rPr>
        <w:t>N</w:t>
      </w:r>
      <w:r w:rsidR="00C17445" w:rsidRPr="00151836">
        <w:rPr>
          <w:vertAlign w:val="subscript"/>
          <w:lang w:val="en-GB" w:eastAsia="ja-JP"/>
        </w:rPr>
        <w:t>A/N</w:t>
      </w:r>
      <w:r w:rsidR="00C17445">
        <w:rPr>
          <w:lang w:val="en-GB" w:eastAsia="ja-JP"/>
        </w:rPr>
        <w:t xml:space="preserve"> </w:t>
      </w:r>
      <w:r>
        <w:rPr>
          <w:lang w:val="en-GB"/>
        </w:rPr>
        <w:t>depends on N</w:t>
      </w:r>
      <w:r>
        <w:rPr>
          <w:vertAlign w:val="subscript"/>
          <w:lang w:val="en-GB"/>
        </w:rPr>
        <w:t>PDSCH,MAX</w:t>
      </w:r>
      <w:r>
        <w:rPr>
          <w:lang w:val="en-GB"/>
        </w:rPr>
        <w:t xml:space="preserve"> </w:t>
      </w:r>
      <w:r w:rsidR="00582697">
        <w:rPr>
          <w:lang w:val="en-GB"/>
        </w:rPr>
        <w:t>which</w:t>
      </w:r>
      <w:r>
        <w:rPr>
          <w:lang w:val="en-GB"/>
        </w:rPr>
        <w:t xml:space="preserve"> is the configured</w:t>
      </w:r>
      <w:r w:rsidR="00E30E8E">
        <w:rPr>
          <w:lang w:val="en-GB"/>
        </w:rPr>
        <w:t xml:space="preserve"> </w:t>
      </w:r>
      <w:r>
        <w:rPr>
          <w:lang w:val="en-GB"/>
        </w:rPr>
        <w:t xml:space="preserve">maximum number of PDSCHs </w:t>
      </w:r>
      <w:r w:rsidR="00C17445">
        <w:rPr>
          <w:lang w:val="en-GB"/>
        </w:rPr>
        <w:t xml:space="preserve">that can be scheduled by a single </w:t>
      </w:r>
      <w:r>
        <w:rPr>
          <w:lang w:val="en-GB"/>
        </w:rPr>
        <w:t>DCI</w:t>
      </w:r>
      <w:r w:rsidR="00C17445">
        <w:rPr>
          <w:lang w:val="en-GB"/>
        </w:rPr>
        <w:t>, assuming time domain bundling is not used</w:t>
      </w:r>
      <w:r>
        <w:rPr>
          <w:lang w:val="en-GB"/>
        </w:rPr>
        <w:t>. In the case of carrier aggregation, N</w:t>
      </w:r>
      <w:r>
        <w:rPr>
          <w:vertAlign w:val="subscript"/>
          <w:lang w:val="en-GB"/>
        </w:rPr>
        <w:t>PDSCH,MAX</w:t>
      </w:r>
      <w:r>
        <w:rPr>
          <w:lang w:val="en-GB"/>
        </w:rPr>
        <w:t xml:space="preserve"> is set to the maximum configured number of PDSCHs among all component carriers in the same PUCCH cell group on which multi-PDSCH scheduling is configured.</w:t>
      </w:r>
      <w:r w:rsidR="00D70DE7">
        <w:rPr>
          <w:lang w:val="en-GB"/>
        </w:rPr>
        <w:t xml:space="preserve"> </w:t>
      </w:r>
      <w:r w:rsidR="00E30E8E">
        <w:rPr>
          <w:lang w:val="en-GB"/>
        </w:rPr>
        <w:t>When the number of scheduled PDSCHs by a particular DCI is smaller than N</w:t>
      </w:r>
      <w:r w:rsidR="00E30E8E">
        <w:rPr>
          <w:vertAlign w:val="subscript"/>
          <w:lang w:val="en-GB"/>
        </w:rPr>
        <w:t>PDSCH,MAX</w:t>
      </w:r>
      <w:r w:rsidR="00E30E8E">
        <w:rPr>
          <w:lang w:val="en-GB"/>
        </w:rPr>
        <w:t xml:space="preserve">, the unused HARQ-ACK bits in the multi-PDSCH sub-codebook </w:t>
      </w:r>
      <w:r w:rsidR="000D6669">
        <w:rPr>
          <w:lang w:val="en-GB"/>
        </w:rPr>
        <w:t>should</w:t>
      </w:r>
      <w:r w:rsidR="00E30E8E">
        <w:rPr>
          <w:lang w:val="en-GB"/>
        </w:rPr>
        <w:t xml:space="preserve"> be filled up with NACK (binary bit 0).</w:t>
      </w:r>
    </w:p>
    <w:p w14:paraId="20A175C1" w14:textId="171649DF" w:rsidR="00D70DE7" w:rsidRDefault="00D70DE7" w:rsidP="00E30E8E">
      <w:pPr>
        <w:pStyle w:val="BodyText"/>
        <w:rPr>
          <w:lang w:val="en-GB"/>
        </w:rPr>
      </w:pPr>
      <w:r>
        <w:rPr>
          <w:lang w:val="en-GB"/>
        </w:rPr>
        <w:t>It is worth to mention that, when time domain bundling is applied to Type-2 HARQ-ACK codebook, NACK padding can still be required according to the discussion in section 2.2.3.1.</w:t>
      </w:r>
    </w:p>
    <w:p w14:paraId="009796FD" w14:textId="03B888BC" w:rsidR="002F5F2C" w:rsidRDefault="0082628F" w:rsidP="00E30E8E">
      <w:pPr>
        <w:pStyle w:val="BodyText"/>
        <w:rPr>
          <w:lang w:eastAsia="en-US"/>
        </w:rPr>
      </w:pPr>
      <w:r>
        <w:rPr>
          <w:lang w:val="en-GB"/>
        </w:rPr>
        <w:t xml:space="preserve">In this section of </w:t>
      </w:r>
      <w:r w:rsidR="00676852">
        <w:rPr>
          <w:lang w:val="en-GB"/>
        </w:rPr>
        <w:t>discussion,</w:t>
      </w:r>
      <w:r>
        <w:rPr>
          <w:lang w:val="en-GB"/>
        </w:rPr>
        <w:t xml:space="preserve"> we </w:t>
      </w:r>
      <w:r w:rsidR="00676852">
        <w:rPr>
          <w:lang w:val="en-GB"/>
        </w:rPr>
        <w:t xml:space="preserve">will </w:t>
      </w:r>
      <w:r w:rsidR="00EF496E">
        <w:rPr>
          <w:lang w:val="en-GB"/>
        </w:rPr>
        <w:t>analyse</w:t>
      </w:r>
      <w:r w:rsidR="00676852">
        <w:rPr>
          <w:lang w:val="en-GB"/>
        </w:rPr>
        <w:t xml:space="preserve"> the impact of the NACK padding on PUCCH link performance</w:t>
      </w:r>
      <w:r w:rsidR="00F1674C">
        <w:rPr>
          <w:lang w:val="en-GB"/>
        </w:rPr>
        <w:t xml:space="preserve">, taking </w:t>
      </w:r>
      <w:r w:rsidR="0014135A">
        <w:rPr>
          <w:lang w:val="en-GB"/>
        </w:rPr>
        <w:t xml:space="preserve">UCI </w:t>
      </w:r>
      <w:r w:rsidR="00F1674C">
        <w:rPr>
          <w:lang w:val="en-GB"/>
        </w:rPr>
        <w:t>channel coding into account</w:t>
      </w:r>
      <w:r w:rsidR="00676852">
        <w:rPr>
          <w:lang w:val="en-GB"/>
        </w:rPr>
        <w:t>.</w:t>
      </w:r>
      <w:r w:rsidR="00F1674C">
        <w:rPr>
          <w:lang w:val="en-GB"/>
        </w:rPr>
        <w:t xml:space="preserve"> </w:t>
      </w:r>
      <w:r w:rsidR="002F5F2C">
        <w:rPr>
          <w:noProof/>
          <w:lang w:eastAsia="en-US"/>
        </w:rPr>
        <w:t xml:space="preserve">According to the current specs, PUCCH with UCI size </w:t>
      </w:r>
      <w:r w:rsidR="00F1674C">
        <w:rPr>
          <w:noProof/>
          <w:lang w:eastAsia="en-US"/>
        </w:rPr>
        <w:t>between 3 and</w:t>
      </w:r>
      <w:r w:rsidR="002F5F2C">
        <w:rPr>
          <w:noProof/>
          <w:lang w:eastAsia="en-US"/>
        </w:rPr>
        <w:t xml:space="preserve"> 11 bits should be encoded with RM code, PUCCH with UCI size between 12 </w:t>
      </w:r>
      <w:r w:rsidR="001D4D73">
        <w:rPr>
          <w:noProof/>
          <w:lang w:eastAsia="en-US"/>
        </w:rPr>
        <w:t xml:space="preserve">and 22 </w:t>
      </w:r>
      <w:r w:rsidR="002F5F2C">
        <w:rPr>
          <w:noProof/>
          <w:lang w:eastAsia="en-US"/>
        </w:rPr>
        <w:t xml:space="preserve">bits </w:t>
      </w:r>
      <w:r w:rsidR="001D4D73">
        <w:rPr>
          <w:noProof/>
          <w:lang w:eastAsia="en-US"/>
        </w:rPr>
        <w:t xml:space="preserve">(including CRC bits) </w:t>
      </w:r>
      <w:r w:rsidR="002F5F2C">
        <w:rPr>
          <w:noProof/>
          <w:lang w:eastAsia="en-US"/>
        </w:rPr>
        <w:t xml:space="preserve">should be encoded with PC (Parity-Check) Polar code and </w:t>
      </w:r>
      <w:r w:rsidR="001D4D73">
        <w:rPr>
          <w:noProof/>
          <w:lang w:eastAsia="en-US"/>
        </w:rPr>
        <w:t xml:space="preserve">PUCCH with UCI size larger </w:t>
      </w:r>
      <w:r w:rsidR="00462D6B">
        <w:rPr>
          <w:noProof/>
          <w:lang w:eastAsia="en-US"/>
        </w:rPr>
        <w:t xml:space="preserve">than 22 bits should be encoded with </w:t>
      </w:r>
      <w:r w:rsidR="001D4D73">
        <w:rPr>
          <w:noProof/>
          <w:lang w:eastAsia="en-US"/>
        </w:rPr>
        <w:t>CA (CRC-Aid) Polar code.</w:t>
      </w:r>
      <w:r w:rsidR="00F1674C">
        <w:rPr>
          <w:noProof/>
          <w:lang w:eastAsia="en-US"/>
        </w:rPr>
        <w:t xml:space="preserve"> The PUCCH link analysis in this discussion covers RM code and CA-Polar code cases</w:t>
      </w:r>
      <w:r w:rsidR="00D63554">
        <w:rPr>
          <w:noProof/>
          <w:lang w:eastAsia="en-US"/>
        </w:rPr>
        <w:t xml:space="preserve"> for the case of 120 kHz SCS using PUCCH format 3 (1 RB, 4 OFDM symbols)</w:t>
      </w:r>
      <w:r w:rsidR="00F1674C">
        <w:rPr>
          <w:noProof/>
          <w:lang w:eastAsia="en-US"/>
        </w:rPr>
        <w:t>.</w:t>
      </w:r>
      <w:r w:rsidR="00AB53D0">
        <w:rPr>
          <w:noProof/>
          <w:lang w:eastAsia="en-US"/>
        </w:rPr>
        <w:t xml:space="preserve"> </w:t>
      </w:r>
    </w:p>
    <w:p w14:paraId="553FFD4A" w14:textId="42F497C1" w:rsidR="00676852" w:rsidRPr="00CA4D94" w:rsidRDefault="00CA4D94" w:rsidP="00E30E8E">
      <w:pPr>
        <w:pStyle w:val="BodyText"/>
        <w:rPr>
          <w:lang w:val="en-GB"/>
        </w:rPr>
      </w:pPr>
      <w:r w:rsidRPr="00CA4D94">
        <w:rPr>
          <w:lang w:val="en-GB"/>
        </w:rPr>
        <w:t xml:space="preserve">In the </w:t>
      </w:r>
      <w:r>
        <w:rPr>
          <w:lang w:val="en-GB"/>
        </w:rPr>
        <w:t xml:space="preserve">simulation it is assumed that </w:t>
      </w:r>
      <w:proofErr w:type="spellStart"/>
      <w:r>
        <w:rPr>
          <w:lang w:val="en-GB"/>
        </w:rPr>
        <w:t>gNB</w:t>
      </w:r>
      <w:proofErr w:type="spellEnd"/>
      <w:r>
        <w:rPr>
          <w:lang w:val="en-GB"/>
        </w:rPr>
        <w:t xml:space="preserve"> has full knowledge about NACK padding in the HARQ-ACK codebook and </w:t>
      </w:r>
      <w:r w:rsidR="00F12AF5">
        <w:rPr>
          <w:lang w:val="en-GB"/>
        </w:rPr>
        <w:t xml:space="preserve">hence </w:t>
      </w:r>
      <w:r>
        <w:rPr>
          <w:lang w:val="en-GB"/>
        </w:rPr>
        <w:t xml:space="preserve">it </w:t>
      </w:r>
      <w:r w:rsidR="00F12AF5">
        <w:rPr>
          <w:lang w:val="en-GB"/>
        </w:rPr>
        <w:t>can utilize</w:t>
      </w:r>
      <w:r>
        <w:rPr>
          <w:lang w:val="en-GB"/>
        </w:rPr>
        <w:t xml:space="preserve"> such information to assist UCI decoding.</w:t>
      </w:r>
    </w:p>
    <w:p w14:paraId="795DB351" w14:textId="77777777" w:rsidR="00CA4D94" w:rsidRDefault="00CA4D94" w:rsidP="00E30E8E">
      <w:pPr>
        <w:pStyle w:val="BodyText"/>
        <w:rPr>
          <w:u w:val="single"/>
          <w:lang w:val="en-GB"/>
        </w:rPr>
      </w:pPr>
    </w:p>
    <w:p w14:paraId="34FDE7FE" w14:textId="374460BD" w:rsidR="00676852" w:rsidRPr="00676852" w:rsidRDefault="00676852" w:rsidP="00E30E8E">
      <w:pPr>
        <w:pStyle w:val="BodyText"/>
        <w:rPr>
          <w:b/>
          <w:bCs/>
          <w:u w:val="single"/>
          <w:lang w:val="en-GB"/>
        </w:rPr>
      </w:pPr>
      <w:r w:rsidRPr="00676852">
        <w:rPr>
          <w:b/>
          <w:bCs/>
          <w:u w:val="single"/>
          <w:lang w:val="en-GB"/>
        </w:rPr>
        <w:t>NACK padding impact on PUCCH link performance with RM coding</w:t>
      </w:r>
    </w:p>
    <w:p w14:paraId="16590B18" w14:textId="690A385F" w:rsidR="00676852" w:rsidRDefault="00B659A0" w:rsidP="00E30E8E">
      <w:pPr>
        <w:pStyle w:val="BodyText"/>
        <w:rPr>
          <w:lang w:val="en-GB"/>
        </w:rPr>
      </w:pPr>
      <w:r>
        <w:rPr>
          <w:lang w:val="en-GB"/>
        </w:rPr>
        <w:t xml:space="preserve">To </w:t>
      </w:r>
      <w:r w:rsidR="00EF496E">
        <w:rPr>
          <w:lang w:val="en-GB"/>
        </w:rPr>
        <w:t>evaluate</w:t>
      </w:r>
      <w:r>
        <w:rPr>
          <w:lang w:val="en-GB"/>
        </w:rPr>
        <w:t xml:space="preserve"> the impact of NACK padding on PUCCH link performance with RM coding, </w:t>
      </w:r>
      <w:r w:rsidR="0011302D">
        <w:rPr>
          <w:lang w:val="en-GB"/>
        </w:rPr>
        <w:t xml:space="preserve">the following </w:t>
      </w:r>
      <w:r>
        <w:rPr>
          <w:lang w:val="en-GB"/>
        </w:rPr>
        <w:t xml:space="preserve">PUCCH cases are simulated </w:t>
      </w:r>
      <w:r w:rsidR="0011302D">
        <w:rPr>
          <w:lang w:val="en-GB"/>
        </w:rPr>
        <w:t>in AWGN and TDL-A</w:t>
      </w:r>
      <w:r w:rsidR="0066562A">
        <w:rPr>
          <w:lang w:val="en-GB"/>
        </w:rPr>
        <w:t>:</w:t>
      </w:r>
    </w:p>
    <w:p w14:paraId="5743129B" w14:textId="1ECED4A6" w:rsidR="0011302D" w:rsidRDefault="0011302D" w:rsidP="0004286A">
      <w:pPr>
        <w:pStyle w:val="BodyText"/>
        <w:numPr>
          <w:ilvl w:val="0"/>
          <w:numId w:val="20"/>
        </w:numPr>
        <w:rPr>
          <w:lang w:val="en-GB"/>
        </w:rPr>
      </w:pPr>
      <w:r>
        <w:rPr>
          <w:lang w:val="en-GB"/>
        </w:rPr>
        <w:t xml:space="preserve">Case 1: PUCCH with UCI size </w:t>
      </w:r>
      <w:proofErr w:type="spellStart"/>
      <w:r>
        <w:rPr>
          <w:lang w:val="en-GB"/>
        </w:rPr>
        <w:t>N</w:t>
      </w:r>
      <w:r w:rsidRPr="0011302D">
        <w:rPr>
          <w:vertAlign w:val="subscript"/>
          <w:lang w:val="en-GB"/>
        </w:rPr>
        <w:t>info</w:t>
      </w:r>
      <w:proofErr w:type="spellEnd"/>
      <w:r>
        <w:rPr>
          <w:lang w:val="en-GB"/>
        </w:rPr>
        <w:t xml:space="preserve"> = 4</w:t>
      </w:r>
      <w:r w:rsidR="00B4629A">
        <w:rPr>
          <w:lang w:val="en-GB"/>
        </w:rPr>
        <w:t>, no padding bits</w:t>
      </w:r>
    </w:p>
    <w:p w14:paraId="3199E64D" w14:textId="43709060" w:rsidR="0011302D" w:rsidRDefault="0011302D" w:rsidP="0004286A">
      <w:pPr>
        <w:pStyle w:val="BodyText"/>
        <w:numPr>
          <w:ilvl w:val="0"/>
          <w:numId w:val="20"/>
        </w:numPr>
        <w:rPr>
          <w:lang w:val="en-GB"/>
        </w:rPr>
      </w:pPr>
      <w:r>
        <w:rPr>
          <w:lang w:val="en-GB"/>
        </w:rPr>
        <w:t xml:space="preserve">Case 2: PUCCH with </w:t>
      </w:r>
      <w:r w:rsidR="00B96057">
        <w:rPr>
          <w:lang w:val="en-GB"/>
        </w:rPr>
        <w:t xml:space="preserve">UCI size </w:t>
      </w:r>
      <w:proofErr w:type="spellStart"/>
      <w:r w:rsidR="00B96057">
        <w:rPr>
          <w:lang w:val="en-GB"/>
        </w:rPr>
        <w:t>N</w:t>
      </w:r>
      <w:r w:rsidR="00B96057" w:rsidRPr="0011302D">
        <w:rPr>
          <w:vertAlign w:val="subscript"/>
          <w:lang w:val="en-GB"/>
        </w:rPr>
        <w:t>info</w:t>
      </w:r>
      <w:proofErr w:type="spellEnd"/>
      <w:r w:rsidR="00B96057">
        <w:rPr>
          <w:lang w:val="en-GB"/>
        </w:rPr>
        <w:t xml:space="preserve"> = 8</w:t>
      </w:r>
      <w:r w:rsidR="00B4629A">
        <w:rPr>
          <w:lang w:val="en-GB"/>
        </w:rPr>
        <w:t>, no padding bits</w:t>
      </w:r>
    </w:p>
    <w:p w14:paraId="5F88590C" w14:textId="485CE916" w:rsidR="00B96057" w:rsidRDefault="00B96057" w:rsidP="0004286A">
      <w:pPr>
        <w:pStyle w:val="BodyText"/>
        <w:numPr>
          <w:ilvl w:val="0"/>
          <w:numId w:val="20"/>
        </w:numPr>
        <w:rPr>
          <w:lang w:val="en-GB"/>
        </w:rPr>
      </w:pPr>
      <w:r>
        <w:rPr>
          <w:lang w:val="en-GB"/>
        </w:rPr>
        <w:t xml:space="preserve">Case 3: PUCCH with UCI size </w:t>
      </w:r>
      <w:proofErr w:type="spellStart"/>
      <w:r>
        <w:rPr>
          <w:lang w:val="en-GB"/>
        </w:rPr>
        <w:t>N</w:t>
      </w:r>
      <w:r w:rsidRPr="0011302D">
        <w:rPr>
          <w:vertAlign w:val="subscript"/>
          <w:lang w:val="en-GB"/>
        </w:rPr>
        <w:t>info</w:t>
      </w:r>
      <w:proofErr w:type="spellEnd"/>
      <w:r>
        <w:rPr>
          <w:lang w:val="en-GB"/>
        </w:rPr>
        <w:t xml:space="preserve"> = 8, </w:t>
      </w:r>
      <w:r w:rsidR="00B4629A">
        <w:rPr>
          <w:lang w:val="en-GB"/>
        </w:rPr>
        <w:t>padding</w:t>
      </w:r>
      <w:r>
        <w:rPr>
          <w:lang w:val="en-GB"/>
        </w:rPr>
        <w:t xml:space="preserve"> bits = [1 2 3 4]</w:t>
      </w:r>
    </w:p>
    <w:p w14:paraId="03AA9C9C" w14:textId="1901F9CB" w:rsidR="00B96057" w:rsidRDefault="00B96057" w:rsidP="0004286A">
      <w:pPr>
        <w:pStyle w:val="BodyText"/>
        <w:numPr>
          <w:ilvl w:val="0"/>
          <w:numId w:val="20"/>
        </w:numPr>
        <w:rPr>
          <w:lang w:val="en-GB"/>
        </w:rPr>
      </w:pPr>
      <w:r w:rsidRPr="00B96057">
        <w:rPr>
          <w:lang w:val="en-GB"/>
        </w:rPr>
        <w:t xml:space="preserve">Case </w:t>
      </w:r>
      <w:r w:rsidR="0066562A">
        <w:rPr>
          <w:lang w:val="en-GB"/>
        </w:rPr>
        <w:t>4</w:t>
      </w:r>
      <w:r w:rsidRPr="00B96057">
        <w:rPr>
          <w:lang w:val="en-GB"/>
        </w:rPr>
        <w:t xml:space="preserve">: PUCCH with UCI size </w:t>
      </w:r>
      <w:proofErr w:type="spellStart"/>
      <w:r w:rsidRPr="00B96057">
        <w:rPr>
          <w:lang w:val="en-GB"/>
        </w:rPr>
        <w:t>N</w:t>
      </w:r>
      <w:r w:rsidRPr="00B96057">
        <w:rPr>
          <w:vertAlign w:val="subscript"/>
          <w:lang w:val="en-GB"/>
        </w:rPr>
        <w:t>info</w:t>
      </w:r>
      <w:proofErr w:type="spellEnd"/>
      <w:r w:rsidRPr="00B96057">
        <w:rPr>
          <w:lang w:val="en-GB"/>
        </w:rPr>
        <w:t xml:space="preserve"> = </w:t>
      </w:r>
      <w:r>
        <w:rPr>
          <w:lang w:val="en-GB"/>
        </w:rPr>
        <w:t>8</w:t>
      </w:r>
      <w:r w:rsidRPr="00B96057">
        <w:rPr>
          <w:lang w:val="en-GB"/>
        </w:rPr>
        <w:t xml:space="preserve">, </w:t>
      </w:r>
      <w:r w:rsidR="00B4629A">
        <w:rPr>
          <w:lang w:val="en-GB"/>
        </w:rPr>
        <w:t>padding</w:t>
      </w:r>
      <w:r w:rsidRPr="00B96057">
        <w:rPr>
          <w:lang w:val="en-GB"/>
        </w:rPr>
        <w:t xml:space="preserve"> bits = [</w:t>
      </w:r>
      <w:r>
        <w:rPr>
          <w:lang w:val="en-GB"/>
        </w:rPr>
        <w:t>5</w:t>
      </w:r>
      <w:r w:rsidRPr="00B96057">
        <w:rPr>
          <w:lang w:val="en-GB"/>
        </w:rPr>
        <w:t xml:space="preserve"> </w:t>
      </w:r>
      <w:r>
        <w:rPr>
          <w:lang w:val="en-GB"/>
        </w:rPr>
        <w:t>6</w:t>
      </w:r>
      <w:r w:rsidRPr="00B96057">
        <w:rPr>
          <w:lang w:val="en-GB"/>
        </w:rPr>
        <w:t xml:space="preserve"> </w:t>
      </w:r>
      <w:r>
        <w:rPr>
          <w:lang w:val="en-GB"/>
        </w:rPr>
        <w:t>7</w:t>
      </w:r>
      <w:r w:rsidRPr="00B96057">
        <w:rPr>
          <w:lang w:val="en-GB"/>
        </w:rPr>
        <w:t xml:space="preserve"> </w:t>
      </w:r>
      <w:r>
        <w:rPr>
          <w:lang w:val="en-GB"/>
        </w:rPr>
        <w:t>8</w:t>
      </w:r>
      <w:r w:rsidRPr="00B96057">
        <w:rPr>
          <w:lang w:val="en-GB"/>
        </w:rPr>
        <w:t>]</w:t>
      </w:r>
    </w:p>
    <w:p w14:paraId="4843F04C" w14:textId="6D709ADB" w:rsidR="00B96057" w:rsidRPr="00B96057" w:rsidRDefault="0066562A" w:rsidP="00B96057">
      <w:pPr>
        <w:pStyle w:val="BodyText"/>
        <w:rPr>
          <w:lang w:val="en-GB"/>
        </w:rPr>
      </w:pPr>
      <w:r>
        <w:rPr>
          <w:lang w:val="en-GB"/>
        </w:rPr>
        <w:lastRenderedPageBreak/>
        <w:t xml:space="preserve">HARQ-ACK error rate </w:t>
      </w:r>
      <w:r w:rsidR="00B4629A">
        <w:rPr>
          <w:lang w:val="en-GB"/>
        </w:rPr>
        <w:t>(</w:t>
      </w:r>
      <w:r w:rsidR="00B4629A" w:rsidRPr="00F95B02">
        <w:t>the probability of not detecting an ACK when an ACK was sent</w:t>
      </w:r>
      <w:r w:rsidR="00B4629A">
        <w:t>) is evaluated in the simulation</w:t>
      </w:r>
      <w:r w:rsidR="00B4629A">
        <w:rPr>
          <w:lang w:val="en-GB"/>
        </w:rPr>
        <w:t xml:space="preserve"> </w:t>
      </w:r>
      <w:r>
        <w:rPr>
          <w:lang w:val="en-GB"/>
        </w:rPr>
        <w:t xml:space="preserve">and the result are presented in </w:t>
      </w:r>
      <w:r>
        <w:rPr>
          <w:lang w:val="en-GB"/>
        </w:rPr>
        <w:fldChar w:fldCharType="begin"/>
      </w:r>
      <w:r>
        <w:rPr>
          <w:lang w:val="en-GB"/>
        </w:rPr>
        <w:instrText xml:space="preserve"> REF _Ref83111986 \h </w:instrText>
      </w:r>
      <w:r>
        <w:rPr>
          <w:lang w:val="en-GB"/>
        </w:rPr>
      </w:r>
      <w:r>
        <w:rPr>
          <w:lang w:val="en-GB"/>
        </w:rPr>
        <w:fldChar w:fldCharType="separate"/>
      </w:r>
      <w:r>
        <w:t xml:space="preserve">Figure </w:t>
      </w:r>
      <w:r>
        <w:rPr>
          <w:noProof/>
        </w:rPr>
        <w:t>3</w:t>
      </w:r>
      <w:r>
        <w:rPr>
          <w:lang w:val="en-GB"/>
        </w:rPr>
        <w:fldChar w:fldCharType="end"/>
      </w:r>
      <w:r w:rsidR="00B4629A">
        <w:rPr>
          <w:lang w:val="en-GB"/>
        </w:rPr>
        <w:t>.</w:t>
      </w:r>
    </w:p>
    <w:tbl>
      <w:tblPr>
        <w:tblStyle w:val="TableGridLight1"/>
        <w:tblW w:w="0" w:type="auto"/>
        <w:tblLook w:val="04A0" w:firstRow="1" w:lastRow="0" w:firstColumn="1" w:lastColumn="0" w:noHBand="0" w:noVBand="1"/>
      </w:tblPr>
      <w:tblGrid>
        <w:gridCol w:w="4766"/>
        <w:gridCol w:w="4863"/>
      </w:tblGrid>
      <w:tr w:rsidR="00676852" w14:paraId="6C499C42" w14:textId="77777777" w:rsidTr="00676852">
        <w:tc>
          <w:tcPr>
            <w:tcW w:w="4814" w:type="dxa"/>
          </w:tcPr>
          <w:p w14:paraId="13CA0161" w14:textId="5CE6511D" w:rsidR="00676852" w:rsidRDefault="00676852" w:rsidP="00C84E5D">
            <w:pPr>
              <w:pStyle w:val="BodyText"/>
              <w:jc w:val="center"/>
              <w:rPr>
                <w:lang w:val="en-GB"/>
              </w:rPr>
            </w:pPr>
            <w:r w:rsidRPr="00676852">
              <w:rPr>
                <w:noProof/>
              </w:rPr>
              <w:drawing>
                <wp:inline distT="0" distB="0" distL="0" distR="0" wp14:anchorId="0AC2AF6A" wp14:editId="5CAA834D">
                  <wp:extent cx="2999232" cy="2139696"/>
                  <wp:effectExtent l="0" t="0" r="0" b="0"/>
                  <wp:docPr id="2" name="Picture 18">
                    <a:extLst xmlns:a="http://schemas.openxmlformats.org/drawingml/2006/main">
                      <a:ext uri="{FF2B5EF4-FFF2-40B4-BE49-F238E27FC236}">
                        <a16:creationId xmlns:a16="http://schemas.microsoft.com/office/drawing/2014/main" id="{B723D8B0-CD9F-4706-827B-5DC7C53405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723D8B0-CD9F-4706-827B-5DC7C534058D}"/>
                              </a:ext>
                            </a:extLst>
                          </pic:cNvPr>
                          <pic:cNvPicPr>
                            <a:picLocks noChangeAspect="1"/>
                          </pic:cNvPicPr>
                        </pic:nvPicPr>
                        <pic:blipFill>
                          <a:blip r:embed="rId15"/>
                          <a:stretch>
                            <a:fillRect/>
                          </a:stretch>
                        </pic:blipFill>
                        <pic:spPr>
                          <a:xfrm>
                            <a:off x="0" y="0"/>
                            <a:ext cx="2999232" cy="2139696"/>
                          </a:xfrm>
                          <a:prstGeom prst="rect">
                            <a:avLst/>
                          </a:prstGeom>
                        </pic:spPr>
                      </pic:pic>
                    </a:graphicData>
                  </a:graphic>
                </wp:inline>
              </w:drawing>
            </w:r>
          </w:p>
        </w:tc>
        <w:tc>
          <w:tcPr>
            <w:tcW w:w="4815" w:type="dxa"/>
          </w:tcPr>
          <w:p w14:paraId="47A3A6FA" w14:textId="37B703FE" w:rsidR="00676852" w:rsidRDefault="00676852" w:rsidP="00C84E5D">
            <w:pPr>
              <w:pStyle w:val="BodyText"/>
              <w:keepNext/>
              <w:jc w:val="center"/>
              <w:rPr>
                <w:lang w:val="en-GB"/>
              </w:rPr>
            </w:pPr>
            <w:r w:rsidRPr="00676852">
              <w:rPr>
                <w:noProof/>
              </w:rPr>
              <w:drawing>
                <wp:inline distT="0" distB="0" distL="0" distR="0" wp14:anchorId="0321010B" wp14:editId="64BB4DA0">
                  <wp:extent cx="3063240" cy="2185416"/>
                  <wp:effectExtent l="0" t="0" r="0" b="0"/>
                  <wp:docPr id="7" name="Picture 10">
                    <a:extLst xmlns:a="http://schemas.openxmlformats.org/drawingml/2006/main">
                      <a:ext uri="{FF2B5EF4-FFF2-40B4-BE49-F238E27FC236}">
                        <a16:creationId xmlns:a16="http://schemas.microsoft.com/office/drawing/2014/main" id="{C3309389-5866-4505-A8F9-8B024A8D61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C3309389-5866-4505-A8F9-8B024A8D6186}"/>
                              </a:ext>
                            </a:extLst>
                          </pic:cNvPr>
                          <pic:cNvPicPr>
                            <a:picLocks noChangeAspect="1"/>
                          </pic:cNvPicPr>
                        </pic:nvPicPr>
                        <pic:blipFill>
                          <a:blip r:embed="rId16"/>
                          <a:stretch>
                            <a:fillRect/>
                          </a:stretch>
                        </pic:blipFill>
                        <pic:spPr>
                          <a:xfrm>
                            <a:off x="0" y="0"/>
                            <a:ext cx="3063240" cy="2185416"/>
                          </a:xfrm>
                          <a:prstGeom prst="rect">
                            <a:avLst/>
                          </a:prstGeom>
                        </pic:spPr>
                      </pic:pic>
                    </a:graphicData>
                  </a:graphic>
                </wp:inline>
              </w:drawing>
            </w:r>
          </w:p>
        </w:tc>
      </w:tr>
    </w:tbl>
    <w:p w14:paraId="2958305E" w14:textId="32E1BF12" w:rsidR="00676852" w:rsidRPr="00676852" w:rsidRDefault="00676852" w:rsidP="00DB1EA4">
      <w:pPr>
        <w:pStyle w:val="Caption"/>
        <w:jc w:val="center"/>
      </w:pPr>
      <w:bookmarkStart w:id="63" w:name="_Ref83111986"/>
      <w:r>
        <w:t xml:space="preserve">Figure </w:t>
      </w:r>
      <w:r>
        <w:fldChar w:fldCharType="begin"/>
      </w:r>
      <w:r>
        <w:instrText xml:space="preserve"> SEQ Figure \* ARABIC </w:instrText>
      </w:r>
      <w:r>
        <w:fldChar w:fldCharType="separate"/>
      </w:r>
      <w:r w:rsidR="00A07BB3">
        <w:rPr>
          <w:noProof/>
        </w:rPr>
        <w:t>4</w:t>
      </w:r>
      <w:r>
        <w:fldChar w:fldCharType="end"/>
      </w:r>
      <w:bookmarkEnd w:id="63"/>
      <w:r>
        <w:t xml:space="preserve">: PUCCH ACK error rate, </w:t>
      </w:r>
      <w:r>
        <w:rPr>
          <w:noProof/>
        </w:rPr>
        <w:t>RM coding</w:t>
      </w:r>
    </w:p>
    <w:p w14:paraId="7065CB68" w14:textId="54E689C1" w:rsidR="00676852" w:rsidRDefault="00676852" w:rsidP="00E30E8E">
      <w:pPr>
        <w:pStyle w:val="BodyText"/>
        <w:rPr>
          <w:lang w:val="en-GB"/>
        </w:rPr>
      </w:pPr>
    </w:p>
    <w:p w14:paraId="6F08C6AF" w14:textId="24806403" w:rsidR="00C84E5D" w:rsidRDefault="00B4629A" w:rsidP="00C84E5D">
      <w:pPr>
        <w:pStyle w:val="BodyText"/>
        <w:rPr>
          <w:lang w:val="en-GB"/>
        </w:rPr>
      </w:pPr>
      <w:r>
        <w:rPr>
          <w:lang w:val="en-GB"/>
        </w:rPr>
        <w:t xml:space="preserve">As it can be seen from simulation results, NACK padding </w:t>
      </w:r>
      <w:r w:rsidR="00CA4D94">
        <w:rPr>
          <w:lang w:val="en-GB"/>
        </w:rPr>
        <w:t xml:space="preserve">doesn’t deteriorate the PUCCH link performance when RM code is used. </w:t>
      </w:r>
      <w:r w:rsidR="00E045A5">
        <w:rPr>
          <w:lang w:val="en-GB"/>
        </w:rPr>
        <w:t>UCI of size 8 bits with 4 padding bits (Case 3 and 4) can achieve the same link performance as UCI of size 4 bits (Case 1)</w:t>
      </w:r>
      <w:r w:rsidR="00EA512A">
        <w:rPr>
          <w:lang w:val="en-GB"/>
        </w:rPr>
        <w:t>; hence coverage is not affected with the padding bits.</w:t>
      </w:r>
      <w:r w:rsidR="00E045A5">
        <w:rPr>
          <w:lang w:val="en-GB"/>
        </w:rPr>
        <w:t xml:space="preserve"> </w:t>
      </w:r>
      <w:r w:rsidR="00CA4D94">
        <w:rPr>
          <w:lang w:val="en-GB"/>
        </w:rPr>
        <w:t xml:space="preserve">This can be explained </w:t>
      </w:r>
      <w:r w:rsidR="00C84E5D">
        <w:rPr>
          <w:lang w:val="en-GB"/>
        </w:rPr>
        <w:t xml:space="preserve">by the fact that the </w:t>
      </w:r>
      <w:proofErr w:type="spellStart"/>
      <w:r w:rsidR="00C84E5D">
        <w:rPr>
          <w:lang w:val="en-GB"/>
        </w:rPr>
        <w:t>gNB</w:t>
      </w:r>
      <w:proofErr w:type="spellEnd"/>
      <w:r w:rsidR="00C84E5D">
        <w:rPr>
          <w:lang w:val="en-GB"/>
        </w:rPr>
        <w:t xml:space="preserve"> utilizes the knowledge of padding bits in the HARQ-ACK codebook to reduce the codeword space in UCI </w:t>
      </w:r>
      <w:r w:rsidR="00455286">
        <w:rPr>
          <w:lang w:val="en-GB"/>
        </w:rPr>
        <w:t>decoding</w:t>
      </w:r>
      <w:r w:rsidR="00C84E5D">
        <w:rPr>
          <w:lang w:val="en-GB"/>
        </w:rPr>
        <w:t>.</w:t>
      </w:r>
    </w:p>
    <w:p w14:paraId="7E05190A" w14:textId="77777777" w:rsidR="00E469D3" w:rsidRPr="00E469D3" w:rsidRDefault="00E469D3" w:rsidP="00E469D3">
      <w:pPr>
        <w:rPr>
          <w:lang w:val="en-GB" w:eastAsia="ja-JP"/>
        </w:rPr>
      </w:pPr>
    </w:p>
    <w:p w14:paraId="32237CF4" w14:textId="569681A8" w:rsidR="00E469D3" w:rsidRPr="00925A8A" w:rsidRDefault="00C84E5D" w:rsidP="008B4CFA">
      <w:pPr>
        <w:pStyle w:val="BodyText"/>
        <w:rPr>
          <w:lang w:val="en-GB"/>
        </w:rPr>
      </w:pPr>
      <w:r w:rsidRPr="00676852">
        <w:rPr>
          <w:b/>
          <w:bCs/>
          <w:u w:val="single"/>
          <w:lang w:val="en-GB"/>
        </w:rPr>
        <w:t xml:space="preserve">NACK padding impact on PUCCH link performance with </w:t>
      </w:r>
      <w:r>
        <w:rPr>
          <w:b/>
          <w:bCs/>
          <w:u w:val="single"/>
          <w:lang w:val="en-GB"/>
        </w:rPr>
        <w:t>CA-Polar</w:t>
      </w:r>
      <w:r w:rsidRPr="00676852">
        <w:rPr>
          <w:b/>
          <w:bCs/>
          <w:u w:val="single"/>
          <w:lang w:val="en-GB"/>
        </w:rPr>
        <w:t xml:space="preserve"> coding</w:t>
      </w:r>
    </w:p>
    <w:p w14:paraId="215441DB" w14:textId="39F2F85A" w:rsidR="001C665E" w:rsidRDefault="001C665E" w:rsidP="001C665E">
      <w:pPr>
        <w:pStyle w:val="BodyText"/>
        <w:rPr>
          <w:lang w:val="en-GB"/>
        </w:rPr>
      </w:pPr>
      <w:r>
        <w:rPr>
          <w:lang w:val="en-GB"/>
        </w:rPr>
        <w:t>To evaluate the impact of NACK padding on PUCCH link performance with CA-Polar coding, the following PUCCH cases are simulated in AWGN and TDL-A</w:t>
      </w:r>
      <w:r w:rsidR="00596B36">
        <w:rPr>
          <w:lang w:val="en-GB"/>
        </w:rPr>
        <w:t xml:space="preserve"> channels</w:t>
      </w:r>
      <w:r>
        <w:rPr>
          <w:lang w:val="en-GB"/>
        </w:rPr>
        <w:t>:</w:t>
      </w:r>
    </w:p>
    <w:p w14:paraId="386F2110" w14:textId="1B1E6CAF" w:rsidR="001C665E" w:rsidRDefault="001C665E" w:rsidP="0004286A">
      <w:pPr>
        <w:pStyle w:val="BodyText"/>
        <w:numPr>
          <w:ilvl w:val="0"/>
          <w:numId w:val="20"/>
        </w:numPr>
        <w:rPr>
          <w:lang w:val="en-GB"/>
        </w:rPr>
      </w:pPr>
      <w:r>
        <w:rPr>
          <w:lang w:val="en-GB"/>
        </w:rPr>
        <w:t xml:space="preserve">Case 1: PUCCH with UCI size </w:t>
      </w:r>
      <w:proofErr w:type="spellStart"/>
      <w:r>
        <w:rPr>
          <w:lang w:val="en-GB"/>
        </w:rPr>
        <w:t>N</w:t>
      </w:r>
      <w:r w:rsidRPr="0011302D">
        <w:rPr>
          <w:vertAlign w:val="subscript"/>
          <w:lang w:val="en-GB"/>
        </w:rPr>
        <w:t>info</w:t>
      </w:r>
      <w:proofErr w:type="spellEnd"/>
      <w:r>
        <w:rPr>
          <w:lang w:val="en-GB"/>
        </w:rPr>
        <w:t xml:space="preserve"> = </w:t>
      </w:r>
      <w:r w:rsidR="008A3000">
        <w:rPr>
          <w:lang w:val="en-GB"/>
        </w:rPr>
        <w:t>2</w:t>
      </w:r>
      <w:r>
        <w:rPr>
          <w:lang w:val="en-GB"/>
        </w:rPr>
        <w:t>4, no padding bits</w:t>
      </w:r>
    </w:p>
    <w:p w14:paraId="1A5426A0" w14:textId="5195ECCD" w:rsidR="001C665E" w:rsidRDefault="001C665E" w:rsidP="0004286A">
      <w:pPr>
        <w:pStyle w:val="BodyText"/>
        <w:numPr>
          <w:ilvl w:val="0"/>
          <w:numId w:val="20"/>
        </w:numPr>
        <w:rPr>
          <w:lang w:val="en-GB"/>
        </w:rPr>
      </w:pPr>
      <w:r>
        <w:rPr>
          <w:lang w:val="en-GB"/>
        </w:rPr>
        <w:t xml:space="preserve">Case 2: PUCCH with UCI size </w:t>
      </w:r>
      <w:proofErr w:type="spellStart"/>
      <w:r>
        <w:rPr>
          <w:lang w:val="en-GB"/>
        </w:rPr>
        <w:t>N</w:t>
      </w:r>
      <w:r w:rsidRPr="0011302D">
        <w:rPr>
          <w:vertAlign w:val="subscript"/>
          <w:lang w:val="en-GB"/>
        </w:rPr>
        <w:t>info</w:t>
      </w:r>
      <w:proofErr w:type="spellEnd"/>
      <w:r>
        <w:rPr>
          <w:lang w:val="en-GB"/>
        </w:rPr>
        <w:t xml:space="preserve"> = </w:t>
      </w:r>
      <w:r w:rsidR="008A3000">
        <w:rPr>
          <w:lang w:val="en-GB"/>
        </w:rPr>
        <w:t>32</w:t>
      </w:r>
      <w:r>
        <w:rPr>
          <w:lang w:val="en-GB"/>
        </w:rPr>
        <w:t>, no padding bits</w:t>
      </w:r>
    </w:p>
    <w:p w14:paraId="295A8A5D" w14:textId="56FEF2B6" w:rsidR="001C665E" w:rsidRDefault="001C665E" w:rsidP="0004286A">
      <w:pPr>
        <w:pStyle w:val="BodyText"/>
        <w:numPr>
          <w:ilvl w:val="0"/>
          <w:numId w:val="20"/>
        </w:numPr>
        <w:rPr>
          <w:lang w:val="en-GB"/>
        </w:rPr>
      </w:pPr>
      <w:r>
        <w:rPr>
          <w:lang w:val="en-GB"/>
        </w:rPr>
        <w:t xml:space="preserve">Case 3: PUCCH with UCI size </w:t>
      </w:r>
      <w:proofErr w:type="spellStart"/>
      <w:r>
        <w:rPr>
          <w:lang w:val="en-GB"/>
        </w:rPr>
        <w:t>N</w:t>
      </w:r>
      <w:r w:rsidRPr="0011302D">
        <w:rPr>
          <w:vertAlign w:val="subscript"/>
          <w:lang w:val="en-GB"/>
        </w:rPr>
        <w:t>info</w:t>
      </w:r>
      <w:proofErr w:type="spellEnd"/>
      <w:r>
        <w:rPr>
          <w:lang w:val="en-GB"/>
        </w:rPr>
        <w:t xml:space="preserve"> = </w:t>
      </w:r>
      <w:r w:rsidR="008A3000">
        <w:rPr>
          <w:lang w:val="en-GB"/>
        </w:rPr>
        <w:t>32</w:t>
      </w:r>
      <w:r>
        <w:rPr>
          <w:lang w:val="en-GB"/>
        </w:rPr>
        <w:t>, padding bits = [1 2 3 4</w:t>
      </w:r>
      <w:r w:rsidR="008A3000">
        <w:rPr>
          <w:lang w:val="en-GB"/>
        </w:rPr>
        <w:t xml:space="preserve"> 5 6 7 8</w:t>
      </w:r>
      <w:r>
        <w:rPr>
          <w:lang w:val="en-GB"/>
        </w:rPr>
        <w:t>]</w:t>
      </w:r>
    </w:p>
    <w:p w14:paraId="117ADB25" w14:textId="2C205DF4" w:rsidR="001C665E" w:rsidRDefault="001C665E" w:rsidP="0004286A">
      <w:pPr>
        <w:pStyle w:val="BodyText"/>
        <w:numPr>
          <w:ilvl w:val="0"/>
          <w:numId w:val="20"/>
        </w:numPr>
        <w:rPr>
          <w:lang w:val="en-GB"/>
        </w:rPr>
      </w:pPr>
      <w:r w:rsidRPr="00B96057">
        <w:rPr>
          <w:lang w:val="en-GB"/>
        </w:rPr>
        <w:t xml:space="preserve">Case </w:t>
      </w:r>
      <w:r>
        <w:rPr>
          <w:lang w:val="en-GB"/>
        </w:rPr>
        <w:t>4</w:t>
      </w:r>
      <w:r w:rsidRPr="00B96057">
        <w:rPr>
          <w:lang w:val="en-GB"/>
        </w:rPr>
        <w:t xml:space="preserve">: PUCCH with UCI size </w:t>
      </w:r>
      <w:proofErr w:type="spellStart"/>
      <w:r w:rsidRPr="00B96057">
        <w:rPr>
          <w:lang w:val="en-GB"/>
        </w:rPr>
        <w:t>N</w:t>
      </w:r>
      <w:r w:rsidRPr="00B96057">
        <w:rPr>
          <w:vertAlign w:val="subscript"/>
          <w:lang w:val="en-GB"/>
        </w:rPr>
        <w:t>info</w:t>
      </w:r>
      <w:proofErr w:type="spellEnd"/>
      <w:r w:rsidRPr="00B96057">
        <w:rPr>
          <w:lang w:val="en-GB"/>
        </w:rPr>
        <w:t xml:space="preserve"> = </w:t>
      </w:r>
      <w:r w:rsidR="008A3000">
        <w:rPr>
          <w:lang w:val="en-GB"/>
        </w:rPr>
        <w:t>32</w:t>
      </w:r>
      <w:r w:rsidRPr="00B96057">
        <w:rPr>
          <w:lang w:val="en-GB"/>
        </w:rPr>
        <w:t xml:space="preserve">, </w:t>
      </w:r>
      <w:r>
        <w:rPr>
          <w:lang w:val="en-GB"/>
        </w:rPr>
        <w:t>padding</w:t>
      </w:r>
      <w:r w:rsidRPr="00B96057">
        <w:rPr>
          <w:lang w:val="en-GB"/>
        </w:rPr>
        <w:t xml:space="preserve"> bits = [</w:t>
      </w:r>
      <w:r w:rsidR="008A3000">
        <w:rPr>
          <w:lang w:val="en-GB"/>
        </w:rPr>
        <w:t>17</w:t>
      </w:r>
      <w:r w:rsidRPr="00B96057">
        <w:rPr>
          <w:lang w:val="en-GB"/>
        </w:rPr>
        <w:t xml:space="preserve"> </w:t>
      </w:r>
      <w:r w:rsidR="008A3000">
        <w:rPr>
          <w:lang w:val="en-GB"/>
        </w:rPr>
        <w:t>18 19 20 21 22 23 24</w:t>
      </w:r>
      <w:r w:rsidRPr="00B96057">
        <w:rPr>
          <w:lang w:val="en-GB"/>
        </w:rPr>
        <w:t>]</w:t>
      </w:r>
    </w:p>
    <w:p w14:paraId="0131C2E0" w14:textId="101810A2" w:rsidR="00F94D5E" w:rsidRDefault="00F94D5E" w:rsidP="00F94D5E">
      <w:pPr>
        <w:pStyle w:val="BodyText"/>
        <w:rPr>
          <w:lang w:val="en-GB"/>
        </w:rPr>
      </w:pPr>
      <w:r>
        <w:rPr>
          <w:lang w:val="en-GB"/>
        </w:rPr>
        <w:t>HARQ-ACK UCI block error rate (BLER</w:t>
      </w:r>
      <w:r>
        <w:t>) is evaluated in the simulation</w:t>
      </w:r>
      <w:r>
        <w:rPr>
          <w:lang w:val="en-GB"/>
        </w:rPr>
        <w:t xml:space="preserve"> and the result are presented in </w:t>
      </w:r>
      <w:r>
        <w:rPr>
          <w:lang w:val="en-GB"/>
        </w:rPr>
        <w:fldChar w:fldCharType="begin"/>
      </w:r>
      <w:r>
        <w:rPr>
          <w:lang w:val="en-GB"/>
        </w:rPr>
        <w:instrText xml:space="preserve"> REF _Ref83116489 \h </w:instrText>
      </w:r>
      <w:r>
        <w:rPr>
          <w:lang w:val="en-GB"/>
        </w:rPr>
      </w:r>
      <w:r>
        <w:rPr>
          <w:lang w:val="en-GB"/>
        </w:rPr>
        <w:fldChar w:fldCharType="separate"/>
      </w:r>
      <w:r>
        <w:t xml:space="preserve">Figure </w:t>
      </w:r>
      <w:r>
        <w:rPr>
          <w:noProof/>
        </w:rPr>
        <w:t>4</w:t>
      </w:r>
      <w:r>
        <w:rPr>
          <w:lang w:val="en-GB"/>
        </w:rPr>
        <w:fldChar w:fldCharType="end"/>
      </w:r>
      <w:r>
        <w:rPr>
          <w:lang w:val="en-GB"/>
        </w:rPr>
        <w:t>.</w:t>
      </w:r>
    </w:p>
    <w:p w14:paraId="17F2DC16" w14:textId="5AF1FF8C" w:rsidR="00C84E5D" w:rsidRDefault="00C84E5D" w:rsidP="008B4CFA">
      <w:pPr>
        <w:pStyle w:val="BodyText"/>
        <w:rPr>
          <w:lang w:val="en-GB"/>
        </w:rPr>
      </w:pPr>
    </w:p>
    <w:tbl>
      <w:tblPr>
        <w:tblStyle w:val="TableGrid"/>
        <w:tblW w:w="0" w:type="auto"/>
        <w:tblLook w:val="04A0" w:firstRow="1" w:lastRow="0" w:firstColumn="1" w:lastColumn="0" w:noHBand="0" w:noVBand="1"/>
      </w:tblPr>
      <w:tblGrid>
        <w:gridCol w:w="4814"/>
        <w:gridCol w:w="4815"/>
      </w:tblGrid>
      <w:tr w:rsidR="00C84E5D" w14:paraId="1D4F8DA3" w14:textId="77777777" w:rsidTr="00C84E5D">
        <w:tc>
          <w:tcPr>
            <w:tcW w:w="4814" w:type="dxa"/>
          </w:tcPr>
          <w:p w14:paraId="6241C973" w14:textId="6C189D2F" w:rsidR="00C84E5D" w:rsidRDefault="00C84E5D" w:rsidP="00C84E5D">
            <w:pPr>
              <w:pStyle w:val="BodyText"/>
              <w:jc w:val="center"/>
              <w:rPr>
                <w:lang w:val="en-GB"/>
              </w:rPr>
            </w:pPr>
            <w:r w:rsidRPr="00C84E5D">
              <w:rPr>
                <w:noProof/>
              </w:rPr>
              <w:drawing>
                <wp:inline distT="0" distB="0" distL="0" distR="0" wp14:anchorId="075316AE" wp14:editId="009DD56F">
                  <wp:extent cx="3063240" cy="2185416"/>
                  <wp:effectExtent l="0" t="0" r="0" b="0"/>
                  <wp:docPr id="35" name="Picture 22">
                    <a:extLst xmlns:a="http://schemas.openxmlformats.org/drawingml/2006/main">
                      <a:ext uri="{FF2B5EF4-FFF2-40B4-BE49-F238E27FC236}">
                        <a16:creationId xmlns:a16="http://schemas.microsoft.com/office/drawing/2014/main" id="{E46A0FD8-E0EB-4095-8795-F90CEDC4D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E46A0FD8-E0EB-4095-8795-F90CEDC4DA9B}"/>
                              </a:ext>
                            </a:extLst>
                          </pic:cNvPr>
                          <pic:cNvPicPr>
                            <a:picLocks noChangeAspect="1"/>
                          </pic:cNvPicPr>
                        </pic:nvPicPr>
                        <pic:blipFill>
                          <a:blip r:embed="rId17"/>
                          <a:stretch>
                            <a:fillRect/>
                          </a:stretch>
                        </pic:blipFill>
                        <pic:spPr>
                          <a:xfrm>
                            <a:off x="0" y="0"/>
                            <a:ext cx="3063240" cy="2185416"/>
                          </a:xfrm>
                          <a:prstGeom prst="rect">
                            <a:avLst/>
                          </a:prstGeom>
                        </pic:spPr>
                      </pic:pic>
                    </a:graphicData>
                  </a:graphic>
                </wp:inline>
              </w:drawing>
            </w:r>
          </w:p>
        </w:tc>
        <w:tc>
          <w:tcPr>
            <w:tcW w:w="4815" w:type="dxa"/>
          </w:tcPr>
          <w:p w14:paraId="10DA2F26" w14:textId="7C343092" w:rsidR="00C84E5D" w:rsidRDefault="00C84E5D" w:rsidP="00EB5542">
            <w:pPr>
              <w:pStyle w:val="BodyText"/>
              <w:keepNext/>
              <w:jc w:val="center"/>
              <w:rPr>
                <w:lang w:val="en-GB"/>
              </w:rPr>
            </w:pPr>
            <w:r w:rsidRPr="00C84E5D">
              <w:rPr>
                <w:noProof/>
              </w:rPr>
              <w:drawing>
                <wp:inline distT="0" distB="0" distL="0" distR="0" wp14:anchorId="79384F11" wp14:editId="4211C2CA">
                  <wp:extent cx="3063240" cy="2185416"/>
                  <wp:effectExtent l="0" t="0" r="0" b="0"/>
                  <wp:docPr id="63" name="Picture 18">
                    <a:extLst xmlns:a="http://schemas.openxmlformats.org/drawingml/2006/main">
                      <a:ext uri="{FF2B5EF4-FFF2-40B4-BE49-F238E27FC236}">
                        <a16:creationId xmlns:a16="http://schemas.microsoft.com/office/drawing/2014/main" id="{8ED716BA-1C7E-4C71-90F3-2D3343C8FF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8ED716BA-1C7E-4C71-90F3-2D3343C8FF6E}"/>
                              </a:ext>
                            </a:extLst>
                          </pic:cNvPr>
                          <pic:cNvPicPr>
                            <a:picLocks noChangeAspect="1"/>
                          </pic:cNvPicPr>
                        </pic:nvPicPr>
                        <pic:blipFill>
                          <a:blip r:embed="rId18"/>
                          <a:stretch>
                            <a:fillRect/>
                          </a:stretch>
                        </pic:blipFill>
                        <pic:spPr>
                          <a:xfrm>
                            <a:off x="0" y="0"/>
                            <a:ext cx="3063240" cy="2185416"/>
                          </a:xfrm>
                          <a:prstGeom prst="rect">
                            <a:avLst/>
                          </a:prstGeom>
                        </pic:spPr>
                      </pic:pic>
                    </a:graphicData>
                  </a:graphic>
                </wp:inline>
              </w:drawing>
            </w:r>
          </w:p>
        </w:tc>
      </w:tr>
    </w:tbl>
    <w:p w14:paraId="39A0D8CE" w14:textId="66682FA0" w:rsidR="00C84E5D" w:rsidRDefault="00EB5542" w:rsidP="00EB5542">
      <w:pPr>
        <w:pStyle w:val="Caption"/>
        <w:jc w:val="center"/>
      </w:pPr>
      <w:bookmarkStart w:id="64" w:name="_Ref83116489"/>
      <w:r>
        <w:t xml:space="preserve">Figure </w:t>
      </w:r>
      <w:r>
        <w:fldChar w:fldCharType="begin"/>
      </w:r>
      <w:r>
        <w:instrText xml:space="preserve"> SEQ Figure \* ARABIC </w:instrText>
      </w:r>
      <w:r>
        <w:fldChar w:fldCharType="separate"/>
      </w:r>
      <w:r w:rsidR="00A07BB3">
        <w:rPr>
          <w:noProof/>
        </w:rPr>
        <w:t>5</w:t>
      </w:r>
      <w:r>
        <w:fldChar w:fldCharType="end"/>
      </w:r>
      <w:bookmarkEnd w:id="64"/>
      <w:r>
        <w:t>: PUCCH link performance</w:t>
      </w:r>
      <w:r w:rsidR="00373A49">
        <w:t>,</w:t>
      </w:r>
      <w:r>
        <w:t xml:space="preserve"> CA-Polar cod</w:t>
      </w:r>
      <w:r w:rsidR="00373A49">
        <w:t>ing</w:t>
      </w:r>
    </w:p>
    <w:p w14:paraId="0B849D04" w14:textId="77777777" w:rsidR="004D79AA" w:rsidRDefault="00F13C61" w:rsidP="00F94D5E">
      <w:pPr>
        <w:pStyle w:val="BodyText"/>
        <w:rPr>
          <w:lang w:val="en-GB"/>
        </w:rPr>
      </w:pPr>
      <w:r>
        <w:rPr>
          <w:lang w:val="en-GB"/>
        </w:rPr>
        <w:lastRenderedPageBreak/>
        <w:t xml:space="preserve">The above simulation results confirm the assumption </w:t>
      </w:r>
      <w:r w:rsidR="006D2596">
        <w:rPr>
          <w:lang w:val="en-GB"/>
        </w:rPr>
        <w:t xml:space="preserve">that </w:t>
      </w:r>
      <w:proofErr w:type="spellStart"/>
      <w:r>
        <w:rPr>
          <w:lang w:val="en-GB"/>
        </w:rPr>
        <w:t>gNB</w:t>
      </w:r>
      <w:proofErr w:type="spellEnd"/>
      <w:r>
        <w:rPr>
          <w:lang w:val="en-GB"/>
        </w:rPr>
        <w:t xml:space="preserve"> can utilize the knowledge of padding bits in the HARQ-ACK codebook to improve UCI decoding performance.</w:t>
      </w:r>
      <w:r w:rsidR="00764CC4">
        <w:rPr>
          <w:lang w:val="en-GB"/>
        </w:rPr>
        <w:t xml:space="preserve"> For example, in the AWGN case, the performance for Case 3 and Case 4 </w:t>
      </w:r>
      <w:r w:rsidR="00D83595">
        <w:rPr>
          <w:lang w:val="en-GB"/>
        </w:rPr>
        <w:t xml:space="preserve">at 1% BLER </w:t>
      </w:r>
      <w:r w:rsidR="00764CC4">
        <w:rPr>
          <w:lang w:val="en-GB"/>
        </w:rPr>
        <w:t>is roughly 0.7 and 0.3 dB better than Case 2</w:t>
      </w:r>
      <w:r w:rsidR="009F6891">
        <w:rPr>
          <w:lang w:val="en-GB"/>
        </w:rPr>
        <w:t>,</w:t>
      </w:r>
      <w:r w:rsidR="000C1078">
        <w:rPr>
          <w:lang w:val="en-GB"/>
        </w:rPr>
        <w:t xml:space="preserve"> respectively</w:t>
      </w:r>
      <w:r w:rsidR="00764CC4">
        <w:rPr>
          <w:lang w:val="en-GB"/>
        </w:rPr>
        <w:t>.</w:t>
      </w:r>
    </w:p>
    <w:p w14:paraId="3ACF93EA" w14:textId="5AC0BA7B" w:rsidR="004353BA" w:rsidRDefault="004279F6" w:rsidP="004353BA">
      <w:pPr>
        <w:pStyle w:val="BodyText"/>
        <w:rPr>
          <w:lang w:val="en-GB"/>
        </w:rPr>
      </w:pPr>
      <w:r>
        <w:rPr>
          <w:lang w:val="en-GB"/>
        </w:rPr>
        <w:t>However, t</w:t>
      </w:r>
      <w:r w:rsidR="00F94D5E">
        <w:rPr>
          <w:lang w:val="en-GB"/>
        </w:rPr>
        <w:t xml:space="preserve">he simulation results </w:t>
      </w:r>
      <w:r>
        <w:rPr>
          <w:lang w:val="en-GB"/>
        </w:rPr>
        <w:t xml:space="preserve">also </w:t>
      </w:r>
      <w:r w:rsidR="00D32131">
        <w:rPr>
          <w:lang w:val="en-GB"/>
        </w:rPr>
        <w:t>reveal</w:t>
      </w:r>
      <w:r w:rsidR="00F40089">
        <w:rPr>
          <w:lang w:val="en-GB"/>
        </w:rPr>
        <w:t xml:space="preserve"> </w:t>
      </w:r>
      <w:r w:rsidR="00F06A3A">
        <w:rPr>
          <w:lang w:val="en-GB"/>
        </w:rPr>
        <w:t xml:space="preserve">that </w:t>
      </w:r>
      <w:r w:rsidR="004C154E">
        <w:rPr>
          <w:lang w:val="en-GB"/>
        </w:rPr>
        <w:t xml:space="preserve">there is still a residual </w:t>
      </w:r>
      <w:r w:rsidR="00F40089">
        <w:rPr>
          <w:lang w:val="en-GB"/>
        </w:rPr>
        <w:t>link performance degrad</w:t>
      </w:r>
      <w:r w:rsidR="004C154E">
        <w:rPr>
          <w:lang w:val="en-GB"/>
        </w:rPr>
        <w:t>ation</w:t>
      </w:r>
      <w:r w:rsidR="00F40089">
        <w:rPr>
          <w:lang w:val="en-GB"/>
        </w:rPr>
        <w:t xml:space="preserve"> for UCI of size 32 bits with 8 padding bits compared to UCI of size 24 bits</w:t>
      </w:r>
      <w:r w:rsidR="009D0523">
        <w:rPr>
          <w:lang w:val="en-GB"/>
        </w:rPr>
        <w:t xml:space="preserve"> (Case 1)</w:t>
      </w:r>
      <w:r w:rsidR="00653D2E">
        <w:rPr>
          <w:lang w:val="en-GB"/>
        </w:rPr>
        <w:t xml:space="preserve">, and the </w:t>
      </w:r>
      <w:r w:rsidR="009D0523">
        <w:rPr>
          <w:lang w:val="en-GB"/>
        </w:rPr>
        <w:t xml:space="preserve">residual </w:t>
      </w:r>
      <w:r w:rsidR="00653D2E">
        <w:rPr>
          <w:lang w:val="en-GB"/>
        </w:rPr>
        <w:t>degradation is d</w:t>
      </w:r>
      <w:r w:rsidR="003B53E5">
        <w:rPr>
          <w:lang w:val="en-GB"/>
        </w:rPr>
        <w:t>ependent on the</w:t>
      </w:r>
      <w:r w:rsidR="00653D2E">
        <w:rPr>
          <w:lang w:val="en-GB"/>
        </w:rPr>
        <w:t xml:space="preserve"> padding bit position</w:t>
      </w:r>
      <w:r w:rsidR="003B53E5">
        <w:rPr>
          <w:lang w:val="en-GB"/>
        </w:rPr>
        <w:t>s</w:t>
      </w:r>
      <w:r w:rsidR="00653D2E">
        <w:rPr>
          <w:lang w:val="en-GB"/>
        </w:rPr>
        <w:t xml:space="preserve"> in the HARQ-ACK codebook. </w:t>
      </w:r>
      <w:r w:rsidR="002A46B9">
        <w:rPr>
          <w:lang w:val="en-GB"/>
        </w:rPr>
        <w:t>As an</w:t>
      </w:r>
      <w:r w:rsidR="00653D2E">
        <w:rPr>
          <w:lang w:val="en-GB"/>
        </w:rPr>
        <w:t xml:space="preserve"> example, in AWGN, the </w:t>
      </w:r>
      <w:r w:rsidR="009D0523">
        <w:rPr>
          <w:lang w:val="en-GB"/>
        </w:rPr>
        <w:t>residual degradation for</w:t>
      </w:r>
      <w:r w:rsidR="00F13C61">
        <w:rPr>
          <w:lang w:val="en-GB"/>
        </w:rPr>
        <w:t xml:space="preserve"> Case 3 </w:t>
      </w:r>
      <w:r w:rsidR="00D32131">
        <w:rPr>
          <w:lang w:val="en-GB"/>
        </w:rPr>
        <w:t>and Case 4</w:t>
      </w:r>
      <w:r w:rsidR="00F13C61">
        <w:rPr>
          <w:lang w:val="en-GB"/>
        </w:rPr>
        <w:t xml:space="preserve"> </w:t>
      </w:r>
      <w:r w:rsidR="00DF66C8">
        <w:rPr>
          <w:lang w:val="en-GB"/>
        </w:rPr>
        <w:t xml:space="preserve">at 1% BLER </w:t>
      </w:r>
      <w:r w:rsidR="00F13C61">
        <w:rPr>
          <w:lang w:val="en-GB"/>
        </w:rPr>
        <w:t xml:space="preserve">is 0.5 </w:t>
      </w:r>
      <w:r w:rsidR="00D32131">
        <w:rPr>
          <w:lang w:val="en-GB"/>
        </w:rPr>
        <w:t xml:space="preserve">and 1 </w:t>
      </w:r>
      <w:r w:rsidR="00F13C61">
        <w:rPr>
          <w:lang w:val="en-GB"/>
        </w:rPr>
        <w:t>dB</w:t>
      </w:r>
      <w:r w:rsidR="009D0523">
        <w:rPr>
          <w:lang w:val="en-GB"/>
        </w:rPr>
        <w:t>, respectively</w:t>
      </w:r>
      <w:r w:rsidR="00D32131">
        <w:rPr>
          <w:lang w:val="en-GB"/>
        </w:rPr>
        <w:t>.</w:t>
      </w:r>
      <w:r w:rsidR="00717343">
        <w:rPr>
          <w:lang w:val="en-GB"/>
        </w:rPr>
        <w:t xml:space="preserve"> </w:t>
      </w:r>
      <w:r w:rsidR="00A63EDF">
        <w:rPr>
          <w:lang w:val="en-GB"/>
        </w:rPr>
        <w:t>T</w:t>
      </w:r>
      <w:r w:rsidR="00EE0A72">
        <w:rPr>
          <w:lang w:val="en-GB"/>
        </w:rPr>
        <w:t xml:space="preserve">he </w:t>
      </w:r>
      <w:r w:rsidR="009D0523">
        <w:rPr>
          <w:lang w:val="en-GB"/>
        </w:rPr>
        <w:t>dependence on the padding bit positions</w:t>
      </w:r>
      <w:r w:rsidR="008B0D91">
        <w:rPr>
          <w:lang w:val="en-GB"/>
        </w:rPr>
        <w:t xml:space="preserve"> is </w:t>
      </w:r>
      <w:r w:rsidR="004353BA">
        <w:rPr>
          <w:lang w:val="en-GB"/>
        </w:rPr>
        <w:t>mainly</w:t>
      </w:r>
      <w:r w:rsidR="008B0D91">
        <w:rPr>
          <w:lang w:val="en-GB"/>
        </w:rPr>
        <w:t xml:space="preserve"> due to </w:t>
      </w:r>
      <w:r w:rsidR="005358A9">
        <w:rPr>
          <w:lang w:val="en-GB"/>
        </w:rPr>
        <w:t xml:space="preserve">the </w:t>
      </w:r>
      <w:r w:rsidR="008B0D91">
        <w:rPr>
          <w:lang w:val="en-GB"/>
        </w:rPr>
        <w:t>bit sequence selection in Polar coding</w:t>
      </w:r>
      <w:r w:rsidR="004353BA">
        <w:rPr>
          <w:lang w:val="en-GB"/>
        </w:rPr>
        <w:t xml:space="preserve"> as explained</w:t>
      </w:r>
      <w:r w:rsidR="005358A9">
        <w:rPr>
          <w:lang w:val="en-GB"/>
        </w:rPr>
        <w:t xml:space="preserve"> in </w:t>
      </w:r>
      <w:r w:rsidR="004353BA">
        <w:rPr>
          <w:lang w:val="en-GB"/>
        </w:rPr>
        <w:t>the following.</w:t>
      </w:r>
    </w:p>
    <w:p w14:paraId="3E97344C" w14:textId="3163C28A" w:rsidR="004353BA" w:rsidRDefault="004353BA" w:rsidP="004353BA">
      <w:pPr>
        <w:pStyle w:val="BodyText"/>
        <w:rPr>
          <w:lang w:val="en-GB"/>
        </w:rPr>
      </w:pPr>
      <w:r>
        <w:rPr>
          <w:lang w:val="en-GB"/>
        </w:rPr>
        <w:t>First of all, in a Polar sequence,</w:t>
      </w:r>
      <w:r w:rsidR="005358A9">
        <w:rPr>
          <w:lang w:val="en-GB"/>
        </w:rPr>
        <w:t xml:space="preserve"> the reliability of the Polar bits increases with the bit indices in general</w:t>
      </w:r>
      <w:r w:rsidR="003628CD">
        <w:rPr>
          <w:lang w:val="en-GB"/>
        </w:rPr>
        <w:t xml:space="preserve">, as shown in </w:t>
      </w:r>
      <w:r w:rsidR="00A63EDF">
        <w:rPr>
          <w:lang w:val="en-GB"/>
        </w:rPr>
        <w:fldChar w:fldCharType="begin"/>
      </w:r>
      <w:r w:rsidR="00A63EDF">
        <w:rPr>
          <w:lang w:val="en-GB"/>
        </w:rPr>
        <w:instrText xml:space="preserve"> REF _Ref83122815 \h </w:instrText>
      </w:r>
      <w:r w:rsidR="00A63EDF">
        <w:rPr>
          <w:lang w:val="en-GB"/>
        </w:rPr>
      </w:r>
      <w:r w:rsidR="00A63EDF">
        <w:rPr>
          <w:lang w:val="en-GB"/>
        </w:rPr>
        <w:fldChar w:fldCharType="separate"/>
      </w:r>
      <w:r w:rsidR="00A63EDF">
        <w:t xml:space="preserve">Figure </w:t>
      </w:r>
      <w:r w:rsidR="00A63EDF">
        <w:rPr>
          <w:noProof/>
        </w:rPr>
        <w:t>5</w:t>
      </w:r>
      <w:r w:rsidR="00A63EDF">
        <w:rPr>
          <w:lang w:val="en-GB"/>
        </w:rPr>
        <w:fldChar w:fldCharType="end"/>
      </w:r>
      <w:r w:rsidR="005358A9">
        <w:rPr>
          <w:lang w:val="en-GB"/>
        </w:rPr>
        <w:t>.</w:t>
      </w:r>
      <w:r w:rsidR="00D12F19">
        <w:rPr>
          <w:lang w:val="en-GB"/>
        </w:rPr>
        <w:t xml:space="preserve"> </w:t>
      </w:r>
      <w:r>
        <w:rPr>
          <w:lang w:val="en-GB"/>
        </w:rPr>
        <w:t>In other word</w:t>
      </w:r>
      <w:r w:rsidR="00A7055E">
        <w:rPr>
          <w:lang w:val="en-GB"/>
        </w:rPr>
        <w:t>s</w:t>
      </w:r>
      <w:r>
        <w:rPr>
          <w:lang w:val="en-GB"/>
        </w:rPr>
        <w:t>, t</w:t>
      </w:r>
      <w:r w:rsidR="00AE2186">
        <w:rPr>
          <w:lang w:val="en-GB"/>
        </w:rPr>
        <w:t xml:space="preserve">he Polar bits with lower index values </w:t>
      </w:r>
      <w:r w:rsidR="00391F16">
        <w:rPr>
          <w:lang w:val="en-GB"/>
        </w:rPr>
        <w:t xml:space="preserve">very likely have lower reliability values than </w:t>
      </w:r>
      <w:r w:rsidR="00AE2186">
        <w:rPr>
          <w:lang w:val="en-GB"/>
        </w:rPr>
        <w:t>the ones with higher index values.</w:t>
      </w:r>
    </w:p>
    <w:p w14:paraId="08FAEEE3" w14:textId="77777777" w:rsidR="00D32131" w:rsidRDefault="00D32131" w:rsidP="00F94D5E">
      <w:pPr>
        <w:pStyle w:val="BodyText"/>
        <w:rPr>
          <w:lang w:val="en-GB"/>
        </w:rPr>
      </w:pPr>
    </w:p>
    <w:p w14:paraId="0C973F8D" w14:textId="77777777" w:rsidR="003628CD" w:rsidRDefault="005358A9" w:rsidP="003628CD">
      <w:pPr>
        <w:keepNext/>
        <w:jc w:val="center"/>
      </w:pPr>
      <w:r>
        <w:rPr>
          <w:noProof/>
        </w:rPr>
        <w:drawing>
          <wp:inline distT="0" distB="0" distL="0" distR="0" wp14:anchorId="119A1C9A" wp14:editId="0A880F47">
            <wp:extent cx="5760720" cy="2934970"/>
            <wp:effectExtent l="0" t="0" r="11430" b="17780"/>
            <wp:docPr id="65" name="Chart 65">
              <a:extLst xmlns:a="http://schemas.openxmlformats.org/drawingml/2006/main">
                <a:ext uri="{FF2B5EF4-FFF2-40B4-BE49-F238E27FC236}">
                  <a16:creationId xmlns:a16="http://schemas.microsoft.com/office/drawing/2014/main" id="{DAAA03B5-3E30-488D-A54C-90B88FF3E4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C058B65" w14:textId="4E67F4E5" w:rsidR="00F94D5E" w:rsidRPr="00F94D5E" w:rsidRDefault="003628CD" w:rsidP="003628CD">
      <w:pPr>
        <w:pStyle w:val="Caption"/>
        <w:jc w:val="center"/>
        <w:rPr>
          <w:lang w:val="en-GB"/>
        </w:rPr>
      </w:pPr>
      <w:bookmarkStart w:id="65" w:name="_Ref83122815"/>
      <w:r>
        <w:t xml:space="preserve">Figure </w:t>
      </w:r>
      <w:r>
        <w:fldChar w:fldCharType="begin"/>
      </w:r>
      <w:r>
        <w:instrText xml:space="preserve"> SEQ Figure \* ARABIC </w:instrText>
      </w:r>
      <w:r>
        <w:fldChar w:fldCharType="separate"/>
      </w:r>
      <w:r w:rsidR="00A07BB3">
        <w:rPr>
          <w:noProof/>
        </w:rPr>
        <w:t>6</w:t>
      </w:r>
      <w:r>
        <w:fldChar w:fldCharType="end"/>
      </w:r>
      <w:bookmarkEnd w:id="65"/>
      <w:r>
        <w:t>: Reliability of Polar Sequence</w:t>
      </w:r>
    </w:p>
    <w:p w14:paraId="0DACF5BA" w14:textId="146734EC" w:rsidR="001434C3" w:rsidRDefault="00870F86" w:rsidP="00870F86">
      <w:pPr>
        <w:pStyle w:val="BodyText"/>
        <w:rPr>
          <w:lang w:val="en-GB"/>
        </w:rPr>
      </w:pPr>
      <w:r>
        <w:rPr>
          <w:lang w:val="en-GB"/>
        </w:rPr>
        <w:t xml:space="preserve">According to the Polar coding procedure defined in the current specs, for encoding of a UCI message of </w:t>
      </w:r>
      <w:r>
        <w:rPr>
          <w:i/>
          <w:iCs/>
          <w:lang w:val="en-GB"/>
        </w:rPr>
        <w:t>K</w:t>
      </w:r>
      <w:r>
        <w:rPr>
          <w:lang w:val="en-GB"/>
        </w:rPr>
        <w:t xml:space="preserve"> bits (including the CRC bits), the </w:t>
      </w:r>
      <w:r w:rsidRPr="00391F16">
        <w:rPr>
          <w:i/>
          <w:iCs/>
          <w:lang w:val="en-GB"/>
        </w:rPr>
        <w:t>K</w:t>
      </w:r>
      <w:r>
        <w:rPr>
          <w:lang w:val="en-GB"/>
        </w:rPr>
        <w:t xml:space="preserve"> Polar bits with the highest reliability values are chosen as non-</w:t>
      </w:r>
      <w:r w:rsidR="002D32A0">
        <w:rPr>
          <w:lang w:val="en-GB"/>
        </w:rPr>
        <w:t>frozen</w:t>
      </w:r>
      <w:r>
        <w:rPr>
          <w:lang w:val="en-GB"/>
        </w:rPr>
        <w:t xml:space="preserve"> bit, on which the UCI bits are mapped, and the remaining Polar bits are </w:t>
      </w:r>
      <w:r w:rsidR="002D32A0">
        <w:rPr>
          <w:lang w:val="en-GB"/>
        </w:rPr>
        <w:t>frozen</w:t>
      </w:r>
      <w:r>
        <w:rPr>
          <w:lang w:val="en-GB"/>
        </w:rPr>
        <w:t xml:space="preserve"> bits. It is worth to highlight that the mapping from UCI bits to non-</w:t>
      </w:r>
      <w:r w:rsidR="002D32A0">
        <w:rPr>
          <w:lang w:val="en-GB"/>
        </w:rPr>
        <w:t>frozen</w:t>
      </w:r>
      <w:r>
        <w:rPr>
          <w:lang w:val="en-GB"/>
        </w:rPr>
        <w:t xml:space="preserve"> Polar bits is done sequentially. </w:t>
      </w:r>
      <w:r w:rsidR="004C154E">
        <w:rPr>
          <w:lang w:val="en-GB"/>
        </w:rPr>
        <w:t>Hence</w:t>
      </w:r>
      <w:r>
        <w:rPr>
          <w:lang w:val="en-GB"/>
        </w:rPr>
        <w:t xml:space="preserve">, the bits in the beginning of the UCI message are mapped to less </w:t>
      </w:r>
      <w:r w:rsidR="002D32A0">
        <w:rPr>
          <w:lang w:val="en-GB"/>
        </w:rPr>
        <w:t>reliable</w:t>
      </w:r>
      <w:r>
        <w:rPr>
          <w:lang w:val="en-GB"/>
        </w:rPr>
        <w:t xml:space="preserve"> Polar channels while the bits at the end of the UCI message are mapped to more reliable Polar channels, in general.</w:t>
      </w:r>
    </w:p>
    <w:p w14:paraId="7BE78CAE" w14:textId="00CA880D" w:rsidR="00870F86" w:rsidRDefault="00E80C94" w:rsidP="00870F86">
      <w:pPr>
        <w:pStyle w:val="BodyText"/>
      </w:pPr>
      <w:r>
        <w:rPr>
          <w:lang w:val="en-GB"/>
        </w:rPr>
        <w:t>Therefore, f</w:t>
      </w:r>
      <w:r w:rsidR="00870F86">
        <w:rPr>
          <w:lang w:val="en-GB"/>
        </w:rPr>
        <w:t xml:space="preserve">or HARQ-ACK codebook with NACK padding, </w:t>
      </w:r>
      <w:r w:rsidR="00870F86" w:rsidRPr="00915680">
        <w:t>it is preferable to map the padding bits to the less reliable Polar bits (i.e., Polar bits with lower reliability value) so as to improve the decoding performance at the receiver (</w:t>
      </w:r>
      <w:proofErr w:type="spellStart"/>
      <w:r w:rsidR="00870F86" w:rsidRPr="00915680">
        <w:t>gNB</w:t>
      </w:r>
      <w:proofErr w:type="spellEnd"/>
      <w:r w:rsidR="00870F86" w:rsidRPr="00915680">
        <w:t>).</w:t>
      </w:r>
      <w:r w:rsidR="00985D75">
        <w:t xml:space="preserve"> </w:t>
      </w:r>
      <w:r w:rsidR="00EA512A">
        <w:t xml:space="preserve">The benefit of doing so is </w:t>
      </w:r>
      <w:r w:rsidR="00D63554">
        <w:t xml:space="preserve">demonstrated by the blue curve in </w:t>
      </w:r>
      <w:r w:rsidR="00D63554">
        <w:fldChar w:fldCharType="begin"/>
      </w:r>
      <w:r w:rsidR="00D63554">
        <w:instrText xml:space="preserve"> REF _Ref83116489 \h </w:instrText>
      </w:r>
      <w:r w:rsidR="00D63554">
        <w:fldChar w:fldCharType="separate"/>
      </w:r>
      <w:r w:rsidR="00D63554">
        <w:t xml:space="preserve">Figure </w:t>
      </w:r>
      <w:r w:rsidR="00D63554">
        <w:rPr>
          <w:noProof/>
        </w:rPr>
        <w:t>4</w:t>
      </w:r>
      <w:r w:rsidR="00D63554">
        <w:fldChar w:fldCharType="end"/>
      </w:r>
      <w:r w:rsidR="00EA512A">
        <w:t xml:space="preserve"> which shows a gain compared to the magenta curve</w:t>
      </w:r>
      <w:r w:rsidR="00D63554">
        <w:t xml:space="preserve">. </w:t>
      </w:r>
      <w:r w:rsidR="00870F86" w:rsidRPr="00915680">
        <w:t xml:space="preserve">To achieve this, the bit ordering of the HARQ-ACK codebook </w:t>
      </w:r>
      <w:r w:rsidR="00C71AC4">
        <w:t>can</w:t>
      </w:r>
      <w:r w:rsidR="00870F86" w:rsidRPr="00915680">
        <w:t xml:space="preserve"> be optimized by taking Polar sequence reliability into account.</w:t>
      </w:r>
    </w:p>
    <w:p w14:paraId="2023B6F2" w14:textId="3506BDDC" w:rsidR="00C66E3C" w:rsidRDefault="00C66E3C" w:rsidP="00C66E3C">
      <w:pPr>
        <w:pStyle w:val="Observation"/>
        <w:ind w:left="1530" w:hanging="1530"/>
      </w:pPr>
      <w:bookmarkStart w:id="66" w:name="_Toc86936139"/>
      <w:bookmarkStart w:id="67" w:name="_Toc87003274"/>
      <w:r w:rsidRPr="006366FB">
        <w:t>For dynamic HARQ-ACK codebook with NACK padding, the position</w:t>
      </w:r>
      <w:r>
        <w:t>s</w:t>
      </w:r>
      <w:r w:rsidRPr="006366FB">
        <w:t xml:space="preserve"> of the padding bits</w:t>
      </w:r>
      <w:r>
        <w:t xml:space="preserve"> have impact on the UCI decoding performance. It is</w:t>
      </w:r>
      <w:r w:rsidRPr="00915680">
        <w:t xml:space="preserve"> preferable to map the padding bits to the less reliable Polar bits (i.e., Polar bits with lower reliability value) so as to improve the decoding performance at the receiver.</w:t>
      </w:r>
      <w:bookmarkEnd w:id="66"/>
      <w:bookmarkEnd w:id="67"/>
    </w:p>
    <w:p w14:paraId="04BEA099" w14:textId="77777777" w:rsidR="00C66E3C" w:rsidRPr="00C66E3C" w:rsidRDefault="00C66E3C" w:rsidP="00870F86">
      <w:pPr>
        <w:pStyle w:val="BodyText"/>
        <w:rPr>
          <w:lang w:val="en-GB"/>
        </w:rPr>
      </w:pPr>
    </w:p>
    <w:p w14:paraId="177F2CA0" w14:textId="193638E6" w:rsidR="00C93C14" w:rsidRDefault="006F1D4D" w:rsidP="00870F86">
      <w:pPr>
        <w:pStyle w:val="BodyText"/>
      </w:pPr>
      <w:r>
        <w:t xml:space="preserve">Looking at the chart for reliability of Polar sequence in </w:t>
      </w:r>
      <w:r>
        <w:fldChar w:fldCharType="begin"/>
      </w:r>
      <w:r>
        <w:instrText xml:space="preserve"> REF _Ref83122815 \h </w:instrText>
      </w:r>
      <w:r>
        <w:fldChar w:fldCharType="separate"/>
      </w:r>
      <w:r>
        <w:t xml:space="preserve">Figure </w:t>
      </w:r>
      <w:r>
        <w:rPr>
          <w:noProof/>
        </w:rPr>
        <w:t>5</w:t>
      </w:r>
      <w:r>
        <w:fldChar w:fldCharType="end"/>
      </w:r>
      <w:r>
        <w:t xml:space="preserve">, it </w:t>
      </w:r>
      <w:r w:rsidR="00EA512A">
        <w:t>would seem natural</w:t>
      </w:r>
      <w:r>
        <w:t xml:space="preserve"> to collect all padding bits and put them at the </w:t>
      </w:r>
      <w:r w:rsidR="002D32A0">
        <w:t xml:space="preserve">very </w:t>
      </w:r>
      <w:r>
        <w:t>beginning of the HARQ-ACK codebook, so that they are mapped to the least reliable non-</w:t>
      </w:r>
      <w:r w:rsidR="002D32A0">
        <w:t>frozen</w:t>
      </w:r>
      <w:r>
        <w:t xml:space="preserve"> bits, leaving the more reliable bits for unknown UCI bits. </w:t>
      </w:r>
      <w:r w:rsidR="0013001B">
        <w:t xml:space="preserve">However, this is not always </w:t>
      </w:r>
      <w:proofErr w:type="gramStart"/>
      <w:r w:rsidR="0013001B">
        <w:t>possible in reality</w:t>
      </w:r>
      <w:proofErr w:type="gramEnd"/>
      <w:r w:rsidR="0013001B">
        <w:t xml:space="preserve">. Imagine such a case that a UE need to construct HARQ-ACK codebook for 4 consecutive </w:t>
      </w:r>
      <w:r w:rsidR="0013001B">
        <w:lastRenderedPageBreak/>
        <w:t xml:space="preserve">PDSCH </w:t>
      </w:r>
      <w:r w:rsidR="002D32A0">
        <w:t>scheduling</w:t>
      </w:r>
      <w:r w:rsidR="0013001B">
        <w:t xml:space="preserve"> each can schedule from 1 to 8 PDSCHs. The total HARQ-ACK codebook size is 4*8=32 bits, including a certain number of padding bits. In case some of the DCIs are mis-detected, there is no way for the UE to know how m</w:t>
      </w:r>
      <w:r w:rsidR="006646A4">
        <w:t>any PDSCHs are scheduled by th</w:t>
      </w:r>
      <w:r w:rsidR="002D32A0">
        <w:t>ose</w:t>
      </w:r>
      <w:r w:rsidR="006646A4">
        <w:t xml:space="preserve"> DCI</w:t>
      </w:r>
      <w:r w:rsidR="002D32A0">
        <w:t>s</w:t>
      </w:r>
      <w:r w:rsidR="006646A4">
        <w:t xml:space="preserve"> and how many padding bits should be added in the HARQ-ACK codebook accordingly. </w:t>
      </w:r>
      <w:r w:rsidR="002D32A0">
        <w:t xml:space="preserve">The simple solution of putting all padding bits at the beginning of the HARQ-ACK codebook doesn’t work out in this case. Therefore, there is a need to introduce a bit sequence manipulation scheme that </w:t>
      </w:r>
      <w:r w:rsidR="008E54E5">
        <w:t>is</w:t>
      </w:r>
      <w:r w:rsidR="00554DDE">
        <w:t xml:space="preserve"> </w:t>
      </w:r>
      <w:r w:rsidR="008E54E5">
        <w:t xml:space="preserve">not dependent </w:t>
      </w:r>
      <w:r w:rsidR="00E77D53">
        <w:t>on the actual number of PDSCHs scheduled by a DC</w:t>
      </w:r>
      <w:r w:rsidR="008E54E5">
        <w:t>I but still</w:t>
      </w:r>
      <w:r w:rsidR="00E77D53">
        <w:t xml:space="preserve"> </w:t>
      </w:r>
      <w:r w:rsidR="00554DDE">
        <w:t xml:space="preserve">able to </w:t>
      </w:r>
      <w:r w:rsidR="00455286">
        <w:t>relocate</w:t>
      </w:r>
      <w:r w:rsidR="00554DDE">
        <w:t xml:space="preserve"> padding bits </w:t>
      </w:r>
      <w:r w:rsidR="00284A03">
        <w:t xml:space="preserve">near </w:t>
      </w:r>
      <w:r w:rsidR="00554DDE">
        <w:t xml:space="preserve">the beginning of </w:t>
      </w:r>
      <w:r w:rsidR="008E54E5">
        <w:t>a</w:t>
      </w:r>
      <w:r w:rsidR="00554DDE">
        <w:t xml:space="preserve"> HARQ-ACK codebook</w:t>
      </w:r>
      <w:r w:rsidR="00EA512A">
        <w:t xml:space="preserve">, for example using a </w:t>
      </w:r>
      <w:r w:rsidR="00C93C14">
        <w:t xml:space="preserve">simple </w:t>
      </w:r>
      <w:r w:rsidR="00EA512A">
        <w:t xml:space="preserve">block </w:t>
      </w:r>
      <w:proofErr w:type="spellStart"/>
      <w:r w:rsidR="00EA512A">
        <w:t>interleaver</w:t>
      </w:r>
      <w:proofErr w:type="spellEnd"/>
      <w:r w:rsidR="00C93C14">
        <w:t xml:space="preserve"> followed by a bit reversal step</w:t>
      </w:r>
      <w:r w:rsidR="00EA512A">
        <w:t>.</w:t>
      </w:r>
      <w:r w:rsidR="00C93C14">
        <w:t xml:space="preserve"> The number of rows of the block </w:t>
      </w:r>
      <w:proofErr w:type="spellStart"/>
      <w:r w:rsidR="00C93C14">
        <w:t>interleaver</w:t>
      </w:r>
      <w:proofErr w:type="spellEnd"/>
      <w:r w:rsidR="00C93C14">
        <w:t xml:space="preserve"> is given by the counter DAI value in the last multi-PDSCH scheduling DCI. The number of columns is given by the product of the maximum number of PDSCHs that can be scheduled by a single DCI, N</w:t>
      </w:r>
      <w:r w:rsidR="00C93C14" w:rsidRPr="00890B91">
        <w:rPr>
          <w:vertAlign w:val="subscript"/>
        </w:rPr>
        <w:t>PDSCH</w:t>
      </w:r>
      <w:r w:rsidR="00C93C14">
        <w:rPr>
          <w:vertAlign w:val="subscript"/>
        </w:rPr>
        <w:t>,MAX</w:t>
      </w:r>
      <w:r w:rsidR="00C93C14">
        <w:t>, and the maximum number of HARQ-ACK bits per PDSCH N</w:t>
      </w:r>
      <w:r w:rsidR="00C93C14" w:rsidRPr="00890B91">
        <w:rPr>
          <w:vertAlign w:val="subscript"/>
        </w:rPr>
        <w:t>A/N</w:t>
      </w:r>
      <w:r w:rsidR="00C93C14">
        <w:rPr>
          <w:vertAlign w:val="subscript"/>
        </w:rPr>
        <w:t xml:space="preserve">,MAX </w:t>
      </w:r>
      <w:r w:rsidR="00C93C14">
        <w:t>(1 or 2 depending on number of configured TBs).</w:t>
      </w:r>
    </w:p>
    <w:p w14:paraId="18369F70" w14:textId="59489C19" w:rsidR="00A07BB3" w:rsidRDefault="00A07BB3" w:rsidP="00870F86">
      <w:pPr>
        <w:pStyle w:val="BodyText"/>
      </w:pPr>
      <w:r>
        <w:fldChar w:fldCharType="begin"/>
      </w:r>
      <w:r>
        <w:instrText xml:space="preserve"> REF _Ref86323197 \h </w:instrText>
      </w:r>
      <w:r>
        <w:fldChar w:fldCharType="separate"/>
      </w:r>
      <w:r>
        <w:t xml:space="preserve">Figure </w:t>
      </w:r>
      <w:r>
        <w:rPr>
          <w:noProof/>
        </w:rPr>
        <w:t>7</w:t>
      </w:r>
      <w:r>
        <w:fldChar w:fldCharType="end"/>
      </w:r>
      <w:r w:rsidRPr="00A07BB3">
        <w:t xml:space="preserve"> </w:t>
      </w:r>
      <w:r w:rsidR="002B7D7A">
        <w:t>gives</w:t>
      </w:r>
      <w:r w:rsidRPr="00A07BB3">
        <w:t xml:space="preserve"> </w:t>
      </w:r>
      <w:r w:rsidR="002B7D7A">
        <w:t>an</w:t>
      </w:r>
      <w:r w:rsidRPr="00A07BB3">
        <w:t xml:space="preserve"> example</w:t>
      </w:r>
      <w:r w:rsidR="002B7D7A">
        <w:t xml:space="preserve"> in which</w:t>
      </w:r>
      <w:r w:rsidRPr="00A07BB3">
        <w:t xml:space="preserve"> it is assumed that </w:t>
      </w:r>
      <w:r w:rsidR="002B7D7A">
        <w:t xml:space="preserve">the </w:t>
      </w:r>
      <w:r w:rsidRPr="00A07BB3">
        <w:t xml:space="preserve">HARQ feedback for PDSCHs scheduled by 4 multi-PSDCH </w:t>
      </w:r>
      <w:proofErr w:type="spellStart"/>
      <w:r w:rsidRPr="00A07BB3">
        <w:t>scheduling</w:t>
      </w:r>
      <w:r w:rsidR="002B7D7A">
        <w:t>s</w:t>
      </w:r>
      <w:proofErr w:type="spellEnd"/>
      <w:r w:rsidRPr="00A07BB3">
        <w:t xml:space="preserve"> are to be transmitted on the same PUCCH. N</w:t>
      </w:r>
      <w:r w:rsidRPr="00C15B9F">
        <w:rPr>
          <w:vertAlign w:val="subscript"/>
        </w:rPr>
        <w:t xml:space="preserve">MAX,PDSCH </w:t>
      </w:r>
      <w:r w:rsidRPr="00A07BB3">
        <w:t>is 8 and N</w:t>
      </w:r>
      <w:r w:rsidRPr="00C15B9F">
        <w:rPr>
          <w:vertAlign w:val="subscript"/>
        </w:rPr>
        <w:t xml:space="preserve">MAX,A/N </w:t>
      </w:r>
      <w:r w:rsidRPr="00A07BB3">
        <w:t xml:space="preserve">is 1. </w:t>
      </w:r>
      <w:r w:rsidR="002B7D7A">
        <w:t xml:space="preserve">Hence the block </w:t>
      </w:r>
      <w:proofErr w:type="spellStart"/>
      <w:r w:rsidR="002B7D7A">
        <w:t>interleaver</w:t>
      </w:r>
      <w:proofErr w:type="spellEnd"/>
      <w:r w:rsidR="002B7D7A">
        <w:t xml:space="preserve"> has 4 rows and 8 columns</w:t>
      </w:r>
      <w:r w:rsidR="002B7D7A" w:rsidRPr="00A07BB3">
        <w:t xml:space="preserve"> </w:t>
      </w:r>
      <w:proofErr w:type="gramStart"/>
      <w:r w:rsidRPr="00A07BB3">
        <w:t>The</w:t>
      </w:r>
      <w:proofErr w:type="gramEnd"/>
      <w:r w:rsidRPr="00A07BB3">
        <w:t xml:space="preserve"> actual number of PDSCHs scheduled by the 1st, 2nd, 3rd, and 4th DCIs is 6, 4, 5, and 3, respectively. Hence 6, 4, 5, and 3 HARQ-ACK bits and 2, 4, 3, and 5 padding bits (NACK) are generated for the 4 multi-PDSCH scheduling, respectively. After the bit-wise interleaving-reversing steps, one can see that the padding bits are very much collected at the beginning of the HARQ-ACK codebook and hence the HARQ-A</w:t>
      </w:r>
      <w:r w:rsidR="00C93C14">
        <w:t>CK</w:t>
      </w:r>
      <w:r w:rsidRPr="00A07BB3">
        <w:t xml:space="preserve"> codebook is </w:t>
      </w:r>
      <w:r w:rsidR="002B7D7A">
        <w:t>more suitable</w:t>
      </w:r>
      <w:r w:rsidRPr="00A07BB3">
        <w:t xml:space="preserve"> </w:t>
      </w:r>
      <w:r w:rsidR="002B7D7A">
        <w:t xml:space="preserve">for </w:t>
      </w:r>
      <w:r w:rsidRPr="00A07BB3">
        <w:t>Polar coding.</w:t>
      </w:r>
    </w:p>
    <w:p w14:paraId="1BF1F267" w14:textId="77777777" w:rsidR="00A07BB3" w:rsidRDefault="00A07BB3" w:rsidP="00A07BB3">
      <w:pPr>
        <w:pStyle w:val="BodyText"/>
        <w:keepNext/>
        <w:jc w:val="center"/>
      </w:pPr>
      <w:r>
        <w:object w:dxaOrig="10545" w:dyaOrig="7305" w14:anchorId="566D9049">
          <v:shape id="_x0000_i1027" type="#_x0000_t75" style="width:482.45pt;height:333.85pt" o:ole="">
            <v:imagedata r:id="rId20" o:title=""/>
          </v:shape>
          <o:OLEObject Type="Embed" ProgID="Visio.Drawing.15" ShapeID="_x0000_i1027" DrawAspect="Content" ObjectID="_1697616359" r:id="rId21"/>
        </w:object>
      </w:r>
    </w:p>
    <w:p w14:paraId="34AFC6E2" w14:textId="26286FD8" w:rsidR="00A07BB3" w:rsidRDefault="00A07BB3" w:rsidP="00A07BB3">
      <w:pPr>
        <w:pStyle w:val="Caption"/>
        <w:jc w:val="center"/>
      </w:pPr>
      <w:bookmarkStart w:id="68" w:name="_Ref86323197"/>
      <w:r>
        <w:t xml:space="preserve">Figure </w:t>
      </w:r>
      <w:r>
        <w:fldChar w:fldCharType="begin"/>
      </w:r>
      <w:r>
        <w:instrText xml:space="preserve"> SEQ Figure \* ARABIC </w:instrText>
      </w:r>
      <w:r>
        <w:fldChar w:fldCharType="separate"/>
      </w:r>
      <w:r>
        <w:rPr>
          <w:noProof/>
        </w:rPr>
        <w:t>7</w:t>
      </w:r>
      <w:r>
        <w:fldChar w:fldCharType="end"/>
      </w:r>
      <w:bookmarkEnd w:id="68"/>
      <w:r>
        <w:t xml:space="preserve">: </w:t>
      </w:r>
      <w:r w:rsidRPr="00A07BB3">
        <w:t>Example for dynamic HARQ-ACK codebook for multi-PDSCH scheduling with bit ordering optimized for Polar coding</w:t>
      </w:r>
      <w:r w:rsidR="00C93C14">
        <w:t xml:space="preserve">. The rectangular </w:t>
      </w:r>
      <w:proofErr w:type="spellStart"/>
      <w:r w:rsidR="00C93C14">
        <w:t>interleaver</w:t>
      </w:r>
      <w:proofErr w:type="spellEnd"/>
      <w:r w:rsidR="00C93C14">
        <w:t xml:space="preserve"> has 4 rows and 8 columns.</w:t>
      </w:r>
    </w:p>
    <w:p w14:paraId="0FA87107" w14:textId="47C17E81" w:rsidR="00EB0985" w:rsidRDefault="00EB0985" w:rsidP="00870F86">
      <w:pPr>
        <w:pStyle w:val="BodyText"/>
      </w:pPr>
      <w:r>
        <w:t>Based on the above analysis, we propose:</w:t>
      </w:r>
    </w:p>
    <w:p w14:paraId="6D260B83" w14:textId="3C62A3D5" w:rsidR="00EB0985" w:rsidRDefault="00EB0985" w:rsidP="00EB0985">
      <w:pPr>
        <w:pStyle w:val="Proposal"/>
        <w:rPr>
          <w:lang w:eastAsia="en-GB"/>
        </w:rPr>
      </w:pPr>
      <w:bookmarkStart w:id="69" w:name="_Toc86936157"/>
      <w:bookmarkStart w:id="70" w:name="_Toc87003293"/>
      <w:r>
        <w:t xml:space="preserve">Introduce a bit sequence manipulation scheme that is not dependent on the actual number of PDSCHs scheduled by a DCI but still able to </w:t>
      </w:r>
      <w:r w:rsidR="00455286">
        <w:t>relocate</w:t>
      </w:r>
      <w:r>
        <w:t xml:space="preserve"> padding bits to the beginning of a HARQ-ACK codebook</w:t>
      </w:r>
      <w:r w:rsidR="005D788E">
        <w:t xml:space="preserve">, e.g., based on block </w:t>
      </w:r>
      <w:proofErr w:type="spellStart"/>
      <w:r w:rsidR="005D788E">
        <w:t>interleaver</w:t>
      </w:r>
      <w:proofErr w:type="spellEnd"/>
      <w:r w:rsidR="002B7D7A">
        <w:t xml:space="preserve"> + bit reversal</w:t>
      </w:r>
      <w:r w:rsidR="00D066FA">
        <w:t xml:space="preserve">, so that the HARQ-ACK codebook is better </w:t>
      </w:r>
      <w:r w:rsidR="002B7D7A">
        <w:t>suited</w:t>
      </w:r>
      <w:r w:rsidR="00D066FA">
        <w:t xml:space="preserve"> for Polar coding</w:t>
      </w:r>
      <w:r>
        <w:t>.</w:t>
      </w:r>
      <w:bookmarkEnd w:id="69"/>
      <w:bookmarkEnd w:id="70"/>
    </w:p>
    <w:p w14:paraId="1DFAAF17" w14:textId="77777777" w:rsidR="008A6F5F" w:rsidRPr="00870F86" w:rsidRDefault="008A6F5F" w:rsidP="00F94D5E">
      <w:pPr>
        <w:rPr>
          <w:lang w:val="en-GB" w:eastAsia="en-GB"/>
        </w:rPr>
      </w:pPr>
    </w:p>
    <w:p w14:paraId="53DFA245" w14:textId="456A80BD" w:rsidR="00C140E7" w:rsidRDefault="00C140E7" w:rsidP="00C140E7">
      <w:pPr>
        <w:pStyle w:val="Heading3"/>
      </w:pPr>
      <w:bookmarkStart w:id="71" w:name="_Toc87003388"/>
      <w:r>
        <w:lastRenderedPageBreak/>
        <w:t>2.</w:t>
      </w:r>
      <w:r w:rsidR="00BF207A">
        <w:t>2</w:t>
      </w:r>
      <w:r>
        <w:t>.</w:t>
      </w:r>
      <w:r w:rsidR="000B62C3">
        <w:t>4</w:t>
      </w:r>
      <w:r>
        <w:tab/>
      </w:r>
      <w:r w:rsidR="0059366F">
        <w:t xml:space="preserve">HARQ </w:t>
      </w:r>
      <w:r>
        <w:t xml:space="preserve">feedback </w:t>
      </w:r>
      <w:r w:rsidR="00D66650">
        <w:t xml:space="preserve">in multiple PUCCHs </w:t>
      </w:r>
      <w:bookmarkEnd w:id="71"/>
    </w:p>
    <w:p w14:paraId="085E9644" w14:textId="3BABA334" w:rsidR="0059366F" w:rsidRDefault="001C5B6E" w:rsidP="00AC01FF">
      <w:pPr>
        <w:jc w:val="both"/>
        <w:rPr>
          <w:lang w:val="en-GB" w:eastAsia="ja-JP"/>
        </w:rPr>
      </w:pPr>
      <w:r>
        <w:rPr>
          <w:lang w:val="en-GB" w:eastAsia="ja-JP"/>
        </w:rPr>
        <w:t>At</w:t>
      </w:r>
      <w:r w:rsidR="00A37861">
        <w:rPr>
          <w:lang w:val="en-GB" w:eastAsia="ja-JP"/>
        </w:rPr>
        <w:t xml:space="preserve"> </w:t>
      </w:r>
      <w:r w:rsidR="001B7D24">
        <w:rPr>
          <w:lang w:val="en-GB" w:eastAsia="ja-JP"/>
        </w:rPr>
        <w:t>RAN#104-e</w:t>
      </w:r>
      <w:r w:rsidR="00A37861">
        <w:rPr>
          <w:lang w:val="en-GB" w:eastAsia="ja-JP"/>
        </w:rPr>
        <w:t xml:space="preserve">, it was agreed that in multiple PDSCH scheduling, </w:t>
      </w:r>
      <w:r w:rsidR="00A37861" w:rsidRPr="00A37861">
        <w:rPr>
          <w:lang w:val="en-GB" w:eastAsia="ja-JP"/>
        </w:rPr>
        <w:t xml:space="preserve">HARQ-ACK information corresponding to PDSCHs scheduled by </w:t>
      </w:r>
      <w:r w:rsidR="00A37861">
        <w:rPr>
          <w:lang w:val="en-GB" w:eastAsia="ja-JP"/>
        </w:rPr>
        <w:t>a single</w:t>
      </w:r>
      <w:r w:rsidR="00A37861" w:rsidRPr="00A37861">
        <w:rPr>
          <w:lang w:val="en-GB" w:eastAsia="ja-JP"/>
        </w:rPr>
        <w:t xml:space="preserve"> DCI is multiplexed with a single PUCCH in a slot that is determined based on K1</w:t>
      </w:r>
      <w:r w:rsidR="00A37861">
        <w:rPr>
          <w:lang w:val="en-GB" w:eastAsia="ja-JP"/>
        </w:rPr>
        <w:t xml:space="preserve">. It was further identified as </w:t>
      </w:r>
      <w:r w:rsidR="00A37861" w:rsidRPr="00A37861">
        <w:rPr>
          <w:lang w:val="en-GB" w:eastAsia="ja-JP"/>
        </w:rPr>
        <w:t>FFS</w:t>
      </w:r>
      <w:r w:rsidR="00A37861">
        <w:rPr>
          <w:lang w:val="en-GB" w:eastAsia="ja-JP"/>
        </w:rPr>
        <w:t xml:space="preserve"> to discuss </w:t>
      </w:r>
      <w:r w:rsidR="00A37861" w:rsidRPr="00A37861">
        <w:rPr>
          <w:lang w:val="en-GB" w:eastAsia="ja-JP"/>
        </w:rPr>
        <w:t>whether or not HARQ-ACK information corresponding to different PDSCHs scheduled by the DCI can be carried by different PUCCH</w:t>
      </w:r>
      <w:r w:rsidR="004B7470">
        <w:rPr>
          <w:lang w:val="en-GB" w:eastAsia="ja-JP"/>
        </w:rPr>
        <w:t xml:space="preserve"> occasions</w:t>
      </w:r>
      <w:r w:rsidR="00A37861">
        <w:rPr>
          <w:lang w:val="en-GB" w:eastAsia="ja-JP"/>
        </w:rPr>
        <w:t>.</w:t>
      </w:r>
    </w:p>
    <w:p w14:paraId="376C4372" w14:textId="4DE96387" w:rsidR="00487961" w:rsidRDefault="008B7FE7" w:rsidP="00AC01FF">
      <w:pPr>
        <w:jc w:val="both"/>
        <w:rPr>
          <w:lang w:val="en-GB"/>
        </w:rPr>
      </w:pPr>
      <w:r>
        <w:rPr>
          <w:lang w:val="en-GB" w:eastAsia="ja-JP"/>
        </w:rPr>
        <w:t xml:space="preserve">The main argument to support this optimization option is to improve </w:t>
      </w:r>
      <w:r w:rsidR="004F1BDF">
        <w:rPr>
          <w:lang w:val="en-GB" w:eastAsia="ja-JP"/>
        </w:rPr>
        <w:t>HARQ-ACK</w:t>
      </w:r>
      <w:r>
        <w:rPr>
          <w:lang w:val="en-GB" w:eastAsia="ja-JP"/>
        </w:rPr>
        <w:t xml:space="preserve"> feedback latency.</w:t>
      </w:r>
      <w:r w:rsidR="0059366F">
        <w:rPr>
          <w:lang w:val="en-GB" w:eastAsia="ja-JP"/>
        </w:rPr>
        <w:t xml:space="preserve"> </w:t>
      </w:r>
      <w:r>
        <w:rPr>
          <w:lang w:val="en-GB" w:eastAsia="ja-JP"/>
        </w:rPr>
        <w:t>However, the technical complexity of support</w:t>
      </w:r>
      <w:r w:rsidR="0059366F">
        <w:rPr>
          <w:lang w:val="en-GB" w:eastAsia="ja-JP"/>
        </w:rPr>
        <w:t xml:space="preserve">ing HARQ feedback </w:t>
      </w:r>
      <w:r w:rsidR="004B7470">
        <w:rPr>
          <w:lang w:val="en-GB" w:eastAsia="ja-JP"/>
        </w:rPr>
        <w:t xml:space="preserve">over multiple PUCCH occasions </w:t>
      </w:r>
      <w:r w:rsidR="0059366F">
        <w:rPr>
          <w:lang w:val="en-GB" w:eastAsia="ja-JP"/>
        </w:rPr>
        <w:t>for PDSCHs scheduled by a single DCI is not trivial.</w:t>
      </w:r>
      <w:r w:rsidR="0059407F">
        <w:rPr>
          <w:lang w:val="en-GB" w:eastAsia="ja-JP"/>
        </w:rPr>
        <w:t xml:space="preserve"> </w:t>
      </w:r>
      <w:r w:rsidR="008B0303">
        <w:rPr>
          <w:lang w:val="en-GB"/>
        </w:rPr>
        <w:t>Supporting HARQ feedback</w:t>
      </w:r>
      <w:r w:rsidR="008B0303" w:rsidDel="004B7470">
        <w:rPr>
          <w:lang w:val="en-GB"/>
        </w:rPr>
        <w:t xml:space="preserve"> </w:t>
      </w:r>
      <w:r w:rsidR="004B7470">
        <w:rPr>
          <w:lang w:val="en-GB"/>
        </w:rPr>
        <w:t xml:space="preserve">over multiple PUCCH occasions </w:t>
      </w:r>
      <w:r w:rsidR="008B0303">
        <w:rPr>
          <w:lang w:val="en-GB"/>
        </w:rPr>
        <w:t xml:space="preserve">for PDSCH scheduled by a single DCI implies that a mechanism </w:t>
      </w:r>
      <w:r w:rsidR="004B7470">
        <w:rPr>
          <w:lang w:val="en-GB"/>
        </w:rPr>
        <w:t>would be needed to indicate which PUCCH occasions should be used for each scheduled PDSCH.</w:t>
      </w:r>
    </w:p>
    <w:p w14:paraId="02E388E7" w14:textId="7CC5F5B4" w:rsidR="00487961" w:rsidRDefault="004D1B7D" w:rsidP="00AC01FF">
      <w:pPr>
        <w:jc w:val="both"/>
        <w:rPr>
          <w:lang w:val="en-GB"/>
        </w:rPr>
      </w:pPr>
      <w:r>
        <w:rPr>
          <w:lang w:val="en-GB"/>
        </w:rPr>
        <w:t xml:space="preserve">One </w:t>
      </w:r>
      <w:r w:rsidR="00A300FA">
        <w:rPr>
          <w:lang w:val="en-GB"/>
        </w:rPr>
        <w:t>possible approach</w:t>
      </w:r>
      <w:r>
        <w:rPr>
          <w:lang w:val="en-GB"/>
        </w:rPr>
        <w:t xml:space="preserve"> </w:t>
      </w:r>
      <w:r w:rsidR="004B7470">
        <w:rPr>
          <w:lang w:val="en-GB"/>
        </w:rPr>
        <w:t xml:space="preserve">could </w:t>
      </w:r>
      <w:r w:rsidR="00F871DF">
        <w:rPr>
          <w:lang w:val="en-GB"/>
        </w:rPr>
        <w:t xml:space="preserve">be </w:t>
      </w:r>
      <w:r>
        <w:rPr>
          <w:lang w:val="en-GB"/>
        </w:rPr>
        <w:t xml:space="preserve">to indicate multiple PUCCH </w:t>
      </w:r>
      <w:r w:rsidR="004B7470">
        <w:rPr>
          <w:lang w:val="en-GB"/>
        </w:rPr>
        <w:t xml:space="preserve">occasions in the scheduling DCI </w:t>
      </w:r>
      <w:r w:rsidR="000358F8">
        <w:rPr>
          <w:lang w:val="en-GB"/>
        </w:rPr>
        <w:t xml:space="preserve">(i.e., </w:t>
      </w:r>
      <w:r w:rsidR="004B7470">
        <w:rPr>
          <w:lang w:val="en-GB"/>
        </w:rPr>
        <w:t xml:space="preserve">via </w:t>
      </w:r>
      <w:r w:rsidR="000358F8">
        <w:rPr>
          <w:lang w:val="en-GB"/>
        </w:rPr>
        <w:t>multiple K1 values)</w:t>
      </w:r>
      <w:r w:rsidR="0059407F">
        <w:rPr>
          <w:lang w:val="en-GB"/>
        </w:rPr>
        <w:t>.</w:t>
      </w:r>
      <w:r w:rsidR="004B7470">
        <w:rPr>
          <w:lang w:val="en-GB"/>
        </w:rPr>
        <w:t xml:space="preserve"> In addition, it would be needed to specify which PDSCHs are associated with which PUCCH opportunities.</w:t>
      </w:r>
      <w:r w:rsidR="0059407F">
        <w:rPr>
          <w:lang w:val="en-GB"/>
        </w:rPr>
        <w:t xml:space="preserve"> </w:t>
      </w:r>
    </w:p>
    <w:p w14:paraId="2BB06BA0" w14:textId="2E7785DE" w:rsidR="00487961" w:rsidRDefault="00F871DF" w:rsidP="00AC01FF">
      <w:pPr>
        <w:jc w:val="both"/>
        <w:rPr>
          <w:lang w:val="en-GB"/>
        </w:rPr>
      </w:pPr>
      <w:r>
        <w:rPr>
          <w:lang w:val="en-GB"/>
        </w:rPr>
        <w:t>An</w:t>
      </w:r>
      <w:r w:rsidR="008C36F2">
        <w:rPr>
          <w:lang w:val="en-GB"/>
        </w:rPr>
        <w:t>other</w:t>
      </w:r>
      <w:r>
        <w:rPr>
          <w:lang w:val="en-GB"/>
        </w:rPr>
        <w:t xml:space="preserve"> </w:t>
      </w:r>
      <w:r w:rsidR="008C36F2">
        <w:rPr>
          <w:lang w:val="en-GB"/>
        </w:rPr>
        <w:t xml:space="preserve">possible </w:t>
      </w:r>
      <w:r w:rsidR="004613BD">
        <w:rPr>
          <w:lang w:val="en-GB"/>
        </w:rPr>
        <w:t>approach</w:t>
      </w:r>
      <w:r>
        <w:rPr>
          <w:lang w:val="en-GB"/>
        </w:rPr>
        <w:t xml:space="preserve"> </w:t>
      </w:r>
      <w:r w:rsidR="004B7470">
        <w:rPr>
          <w:lang w:val="en-GB"/>
        </w:rPr>
        <w:t xml:space="preserve">could </w:t>
      </w:r>
      <w:r>
        <w:rPr>
          <w:lang w:val="en-GB"/>
        </w:rPr>
        <w:t xml:space="preserve">be </w:t>
      </w:r>
      <w:r w:rsidR="000358F8">
        <w:rPr>
          <w:lang w:val="en-GB"/>
        </w:rPr>
        <w:t xml:space="preserve">to </w:t>
      </w:r>
      <w:r>
        <w:rPr>
          <w:lang w:val="en-GB"/>
        </w:rPr>
        <w:t xml:space="preserve">indicate </w:t>
      </w:r>
      <w:r w:rsidR="000358F8">
        <w:rPr>
          <w:lang w:val="en-GB"/>
        </w:rPr>
        <w:t xml:space="preserve">in the scheduling DCI a single PUCCH </w:t>
      </w:r>
      <w:r w:rsidR="004B7470">
        <w:rPr>
          <w:lang w:val="en-GB"/>
        </w:rPr>
        <w:t xml:space="preserve">occasion </w:t>
      </w:r>
      <w:r w:rsidR="0059407F">
        <w:rPr>
          <w:lang w:val="en-GB"/>
        </w:rPr>
        <w:t>(</w:t>
      </w:r>
      <w:r w:rsidR="00474C0A">
        <w:rPr>
          <w:lang w:val="en-GB"/>
        </w:rPr>
        <w:t xml:space="preserve">i.e., </w:t>
      </w:r>
      <w:r w:rsidR="0059407F">
        <w:rPr>
          <w:lang w:val="en-GB"/>
        </w:rPr>
        <w:t xml:space="preserve">single K1 value), as in the legacy DL DCI format. </w:t>
      </w:r>
      <w:r w:rsidR="00A300FA">
        <w:rPr>
          <w:lang w:val="en-GB"/>
        </w:rPr>
        <w:t xml:space="preserve">The indicated K1 value is only </w:t>
      </w:r>
      <w:r w:rsidR="004B7470">
        <w:rPr>
          <w:lang w:val="en-GB"/>
        </w:rPr>
        <w:t xml:space="preserve">applicable </w:t>
      </w:r>
      <w:r w:rsidR="00A300FA">
        <w:rPr>
          <w:lang w:val="en-GB"/>
        </w:rPr>
        <w:t xml:space="preserve">to </w:t>
      </w:r>
      <w:r w:rsidR="000358F8">
        <w:rPr>
          <w:lang w:val="en-GB"/>
        </w:rPr>
        <w:t>the PDSCHs that can be processed in time</w:t>
      </w:r>
      <w:r w:rsidR="00A300FA">
        <w:rPr>
          <w:lang w:val="en-GB"/>
        </w:rPr>
        <w:t>.</w:t>
      </w:r>
      <w:r w:rsidR="000358F8">
        <w:rPr>
          <w:lang w:val="en-GB"/>
        </w:rPr>
        <w:t xml:space="preserve"> </w:t>
      </w:r>
      <w:r w:rsidR="00A300FA">
        <w:rPr>
          <w:lang w:val="en-GB"/>
        </w:rPr>
        <w:t>F</w:t>
      </w:r>
      <w:r w:rsidR="000358F8">
        <w:rPr>
          <w:lang w:val="en-GB"/>
        </w:rPr>
        <w:t xml:space="preserve">or the PDSCHs that do not </w:t>
      </w:r>
      <w:r w:rsidR="00767D2F">
        <w:rPr>
          <w:lang w:val="en-GB"/>
        </w:rPr>
        <w:t>fulfil</w:t>
      </w:r>
      <w:r w:rsidR="000358F8">
        <w:rPr>
          <w:lang w:val="en-GB"/>
        </w:rPr>
        <w:t xml:space="preserve"> the processing latency requirement, </w:t>
      </w:r>
      <w:r w:rsidR="00A300FA">
        <w:rPr>
          <w:lang w:val="en-GB"/>
        </w:rPr>
        <w:t xml:space="preserve">the K1 value can be interpreted as non-numeric value (NNK1) and the corresponding HARQ feedback </w:t>
      </w:r>
      <w:r w:rsidR="00986BEC">
        <w:rPr>
          <w:lang w:val="en-GB"/>
        </w:rPr>
        <w:t>is supposed to</w:t>
      </w:r>
      <w:r w:rsidR="00A300FA">
        <w:rPr>
          <w:lang w:val="en-GB"/>
        </w:rPr>
        <w:t xml:space="preserve"> be scheduled by a subsequent </w:t>
      </w:r>
      <w:r w:rsidR="006D6233">
        <w:rPr>
          <w:lang w:val="en-GB"/>
        </w:rPr>
        <w:t>DCI</w:t>
      </w:r>
      <w:r w:rsidR="00A300FA">
        <w:rPr>
          <w:lang w:val="en-GB"/>
        </w:rPr>
        <w:t>.</w:t>
      </w:r>
    </w:p>
    <w:p w14:paraId="52F2DFFF" w14:textId="38BF94E9" w:rsidR="00487961" w:rsidRDefault="00487961" w:rsidP="00AC01FF">
      <w:pPr>
        <w:jc w:val="both"/>
        <w:rPr>
          <w:lang w:val="en-GB"/>
        </w:rPr>
      </w:pPr>
      <w:r>
        <w:rPr>
          <w:lang w:val="en-GB"/>
        </w:rPr>
        <w:t>For either approach mentioned above, i</w:t>
      </w:r>
      <w:r w:rsidR="0059366F" w:rsidRPr="001A5808">
        <w:rPr>
          <w:lang w:val="en-GB"/>
        </w:rPr>
        <w:t xml:space="preserve">t seems necessary to redefine </w:t>
      </w:r>
      <w:r>
        <w:rPr>
          <w:lang w:val="en-GB"/>
        </w:rPr>
        <w:t>C-</w:t>
      </w:r>
      <w:r w:rsidR="0059366F" w:rsidRPr="001A5808">
        <w:rPr>
          <w:lang w:val="en-GB"/>
        </w:rPr>
        <w:t>DAI</w:t>
      </w:r>
      <w:r>
        <w:rPr>
          <w:lang w:val="en-GB"/>
        </w:rPr>
        <w:t>/T-DAI</w:t>
      </w:r>
      <w:r w:rsidR="0059366F" w:rsidRPr="001A5808">
        <w:rPr>
          <w:lang w:val="en-GB"/>
        </w:rPr>
        <w:t xml:space="preserve"> to count PDSCH</w:t>
      </w:r>
      <w:r w:rsidR="00034478" w:rsidRPr="001A5808">
        <w:rPr>
          <w:lang w:val="en-GB"/>
        </w:rPr>
        <w:t>s</w:t>
      </w:r>
      <w:r w:rsidR="0059366F" w:rsidRPr="001A5808">
        <w:rPr>
          <w:lang w:val="en-GB"/>
        </w:rPr>
        <w:t xml:space="preserve"> instead of DCI</w:t>
      </w:r>
      <w:r w:rsidR="00034478" w:rsidRPr="001A5808">
        <w:rPr>
          <w:lang w:val="en-GB"/>
        </w:rPr>
        <w:t>s</w:t>
      </w:r>
      <w:r>
        <w:rPr>
          <w:lang w:val="en-GB"/>
        </w:rPr>
        <w:t xml:space="preserve">, so that the </w:t>
      </w:r>
      <w:r w:rsidR="004F1BDF">
        <w:rPr>
          <w:lang w:val="en-GB"/>
        </w:rPr>
        <w:t>HARQ-ACK</w:t>
      </w:r>
      <w:r>
        <w:rPr>
          <w:lang w:val="en-GB"/>
        </w:rPr>
        <w:t xml:space="preserve"> codebook can be constructed properly</w:t>
      </w:r>
      <w:r w:rsidR="0059366F" w:rsidRPr="001A5808">
        <w:rPr>
          <w:lang w:val="en-GB"/>
        </w:rPr>
        <w:t>.</w:t>
      </w:r>
      <w:r>
        <w:rPr>
          <w:lang w:val="en-GB"/>
        </w:rPr>
        <w:t xml:space="preserve"> Moreover, for the first approach, multiple DAI values might need to be indicated in the scheduling DCI, one corresponding to each PUCCH </w:t>
      </w:r>
      <w:r w:rsidR="004B7470">
        <w:rPr>
          <w:lang w:val="en-GB"/>
        </w:rPr>
        <w:t>occasion</w:t>
      </w:r>
      <w:r>
        <w:rPr>
          <w:lang w:val="en-GB"/>
        </w:rPr>
        <w:t xml:space="preserve">. While for the second approach, it needs to </w:t>
      </w:r>
      <w:r w:rsidR="001242DF">
        <w:rPr>
          <w:lang w:val="en-GB"/>
        </w:rPr>
        <w:t xml:space="preserve">be </w:t>
      </w:r>
      <w:r>
        <w:rPr>
          <w:lang w:val="en-GB"/>
        </w:rPr>
        <w:t>specified whether</w:t>
      </w:r>
      <w:r w:rsidR="001242DF">
        <w:rPr>
          <w:lang w:val="en-GB"/>
        </w:rPr>
        <w:t xml:space="preserve"> the C-DAI/T-DAI counts all the scheduled PDSCHs by the DCI, or only counts the PDSCHs </w:t>
      </w:r>
      <w:r w:rsidR="002130AC">
        <w:rPr>
          <w:lang w:val="en-GB"/>
        </w:rPr>
        <w:t>for which</w:t>
      </w:r>
      <w:r w:rsidR="001242DF">
        <w:rPr>
          <w:lang w:val="en-GB"/>
        </w:rPr>
        <w:t xml:space="preserve"> HARQ feedback is to be reported in the </w:t>
      </w:r>
      <w:r w:rsidR="004D2D84">
        <w:rPr>
          <w:lang w:val="en-GB"/>
        </w:rPr>
        <w:t>indicated</w:t>
      </w:r>
      <w:r w:rsidR="001242DF">
        <w:rPr>
          <w:lang w:val="en-GB"/>
        </w:rPr>
        <w:t xml:space="preserve"> PUCCH.</w:t>
      </w:r>
    </w:p>
    <w:p w14:paraId="52B80438" w14:textId="2D825550" w:rsidR="00D17800" w:rsidRDefault="00407514" w:rsidP="00AC01FF">
      <w:pPr>
        <w:jc w:val="both"/>
        <w:rPr>
          <w:lang w:val="en-GB" w:eastAsia="ja-JP"/>
        </w:rPr>
      </w:pPr>
      <w:r>
        <w:rPr>
          <w:lang w:val="en-GB" w:eastAsia="ja-JP"/>
        </w:rPr>
        <w:t xml:space="preserve">There could be many other possible </w:t>
      </w:r>
      <w:r w:rsidR="004B7470">
        <w:rPr>
          <w:lang w:val="en-GB" w:eastAsia="ja-JP"/>
        </w:rPr>
        <w:t xml:space="preserve">approaches </w:t>
      </w:r>
      <w:r>
        <w:rPr>
          <w:lang w:val="en-GB" w:eastAsia="ja-JP"/>
        </w:rPr>
        <w:t>to support multiple HARQ feedback opportun</w:t>
      </w:r>
      <w:r w:rsidR="004B7470">
        <w:rPr>
          <w:lang w:val="en-GB" w:eastAsia="ja-JP"/>
        </w:rPr>
        <w:t>it</w:t>
      </w:r>
      <w:r>
        <w:rPr>
          <w:lang w:val="en-GB" w:eastAsia="ja-JP"/>
        </w:rPr>
        <w:t>ies for multiple PDSCH scheduling. However, it can be for</w:t>
      </w:r>
      <w:r w:rsidR="004B7470">
        <w:rPr>
          <w:lang w:val="en-GB" w:eastAsia="ja-JP"/>
        </w:rPr>
        <w:t>e</w:t>
      </w:r>
      <w:r>
        <w:rPr>
          <w:lang w:val="en-GB" w:eastAsia="ja-JP"/>
        </w:rPr>
        <w:t>seen that</w:t>
      </w:r>
      <w:r w:rsidR="00BF606E">
        <w:rPr>
          <w:lang w:val="en-GB" w:eastAsia="ja-JP"/>
        </w:rPr>
        <w:t xml:space="preserve"> </w:t>
      </w:r>
      <w:r w:rsidR="00FD648B">
        <w:rPr>
          <w:lang w:val="en-GB" w:eastAsia="ja-JP"/>
        </w:rPr>
        <w:t>such</w:t>
      </w:r>
      <w:r>
        <w:rPr>
          <w:lang w:val="en-GB" w:eastAsia="ja-JP"/>
        </w:rPr>
        <w:t xml:space="preserve"> technical solution</w:t>
      </w:r>
      <w:r w:rsidR="00FD648B">
        <w:rPr>
          <w:lang w:val="en-GB" w:eastAsia="ja-JP"/>
        </w:rPr>
        <w:t>s</w:t>
      </w:r>
      <w:r>
        <w:rPr>
          <w:lang w:val="en-GB" w:eastAsia="ja-JP"/>
        </w:rPr>
        <w:t xml:space="preserve"> </w:t>
      </w:r>
      <w:r w:rsidR="00FD648B">
        <w:rPr>
          <w:lang w:val="en-GB" w:eastAsia="ja-JP"/>
        </w:rPr>
        <w:t>can be very complicated for both standardization and implementation.</w:t>
      </w:r>
    </w:p>
    <w:p w14:paraId="3DB22167" w14:textId="354807F1" w:rsidR="00C140E7" w:rsidRDefault="008B7FE7" w:rsidP="00AC01FF">
      <w:pPr>
        <w:jc w:val="both"/>
        <w:rPr>
          <w:lang w:eastAsia="ja-JP"/>
        </w:rPr>
      </w:pPr>
      <w:r>
        <w:rPr>
          <w:lang w:val="en-GB" w:eastAsia="ja-JP"/>
        </w:rPr>
        <w:t>In our view,</w:t>
      </w:r>
      <w:bookmarkStart w:id="72" w:name="_Hlk64987762"/>
      <w:r w:rsidR="0071698C" w:rsidDel="004B7470">
        <w:rPr>
          <w:lang w:val="en-GB" w:eastAsia="ja-JP"/>
        </w:rPr>
        <w:t xml:space="preserve"> </w:t>
      </w:r>
      <w:r w:rsidR="004B7470">
        <w:rPr>
          <w:lang w:val="en-GB" w:eastAsia="ja-JP"/>
        </w:rPr>
        <w:t>multi-</w:t>
      </w:r>
      <w:r w:rsidR="00C140E7" w:rsidRPr="00C140E7">
        <w:rPr>
          <w:lang w:eastAsia="ja-JP"/>
        </w:rPr>
        <w:t xml:space="preserve">PDSCH scheduling </w:t>
      </w:r>
      <w:r w:rsidR="0071698C">
        <w:rPr>
          <w:lang w:eastAsia="ja-JP"/>
        </w:rPr>
        <w:t xml:space="preserve">mainly </w:t>
      </w:r>
      <w:r w:rsidR="00C140E7" w:rsidRPr="00C140E7">
        <w:rPr>
          <w:lang w:eastAsia="ja-JP"/>
        </w:rPr>
        <w:t xml:space="preserve">targets bulk data transmission in </w:t>
      </w:r>
      <w:proofErr w:type="spellStart"/>
      <w:r w:rsidR="00C140E7" w:rsidRPr="00C140E7">
        <w:rPr>
          <w:lang w:eastAsia="ja-JP"/>
        </w:rPr>
        <w:t>eMBB</w:t>
      </w:r>
      <w:proofErr w:type="spellEnd"/>
      <w:r w:rsidR="00C140E7" w:rsidRPr="00C140E7">
        <w:rPr>
          <w:lang w:eastAsia="ja-JP"/>
        </w:rPr>
        <w:t xml:space="preserve"> use cases. </w:t>
      </w:r>
      <w:r w:rsidR="00D17800">
        <w:rPr>
          <w:lang w:eastAsia="ja-JP"/>
        </w:rPr>
        <w:t>Further optimization of H</w:t>
      </w:r>
      <w:r w:rsidR="00C140E7" w:rsidRPr="00C140E7">
        <w:rPr>
          <w:lang w:eastAsia="ja-JP"/>
        </w:rPr>
        <w:t xml:space="preserve">ARQ feedback </w:t>
      </w:r>
      <w:r w:rsidR="00D17800">
        <w:rPr>
          <w:lang w:eastAsia="ja-JP"/>
        </w:rPr>
        <w:t>latency</w:t>
      </w:r>
      <w:r w:rsidR="00C140E7" w:rsidRPr="00C140E7">
        <w:rPr>
          <w:lang w:eastAsia="ja-JP"/>
        </w:rPr>
        <w:t xml:space="preserve"> is not a top-priority requirement</w:t>
      </w:r>
      <w:bookmarkEnd w:id="72"/>
      <w:r w:rsidR="00C140E7" w:rsidRPr="00C140E7">
        <w:rPr>
          <w:lang w:eastAsia="ja-JP"/>
        </w:rPr>
        <w:t>.</w:t>
      </w:r>
      <w:r w:rsidR="0071698C">
        <w:rPr>
          <w:lang w:eastAsia="ja-JP"/>
        </w:rPr>
        <w:t xml:space="preserve"> </w:t>
      </w:r>
      <w:r w:rsidR="00D17800">
        <w:rPr>
          <w:lang w:eastAsia="ja-JP"/>
        </w:rPr>
        <w:t>On the other hand, w</w:t>
      </w:r>
      <w:r w:rsidR="00C140E7" w:rsidRPr="00C140E7">
        <w:rPr>
          <w:lang w:eastAsia="ja-JP"/>
        </w:rPr>
        <w:t>ith short slot duration with 480 or 960 kHz SCS, the HARQ-ACK feedback delay is already very short even in multi-PDSCH scheduling.</w:t>
      </w:r>
      <w:r w:rsidR="00D17800">
        <w:rPr>
          <w:lang w:eastAsia="ja-JP"/>
        </w:rPr>
        <w:t xml:space="preserve"> In use cases with stri</w:t>
      </w:r>
      <w:r w:rsidR="004B7470">
        <w:rPr>
          <w:lang w:eastAsia="ja-JP"/>
        </w:rPr>
        <w:t>n</w:t>
      </w:r>
      <w:r w:rsidR="00D17800">
        <w:rPr>
          <w:lang w:eastAsia="ja-JP"/>
        </w:rPr>
        <w:t xml:space="preserve">gent HARQ feedback delay requirement, legacy single-slot PDSCH scheduling can </w:t>
      </w:r>
      <w:r w:rsidR="009D0EC0">
        <w:rPr>
          <w:lang w:eastAsia="ja-JP"/>
        </w:rPr>
        <w:t>always</w:t>
      </w:r>
      <w:r w:rsidR="00D17800">
        <w:rPr>
          <w:lang w:eastAsia="ja-JP"/>
        </w:rPr>
        <w:t xml:space="preserve"> be used.</w:t>
      </w:r>
    </w:p>
    <w:p w14:paraId="6B27D364" w14:textId="3A00BCDE" w:rsidR="00C140E7" w:rsidRDefault="008E1648" w:rsidP="00C140E7">
      <w:pPr>
        <w:pStyle w:val="Proposal"/>
      </w:pPr>
      <w:bookmarkStart w:id="73" w:name="_Toc86936158"/>
      <w:bookmarkStart w:id="74" w:name="_Toc87003294"/>
      <w:r>
        <w:t xml:space="preserve">Do not support </w:t>
      </w:r>
      <w:r w:rsidR="00E23273" w:rsidRPr="00E23273">
        <w:t xml:space="preserve">HARQ-ACK information corresponding to different PDSCHs scheduled by the DCI </w:t>
      </w:r>
      <w:r w:rsidR="00E23273">
        <w:t>to be c</w:t>
      </w:r>
      <w:r w:rsidR="00E23273" w:rsidRPr="00E23273">
        <w:t>arried by different PUCCH</w:t>
      </w:r>
      <w:r w:rsidR="004B7470">
        <w:t xml:space="preserve"> occasions</w:t>
      </w:r>
      <w:r>
        <w:t>.</w:t>
      </w:r>
      <w:bookmarkEnd w:id="73"/>
      <w:bookmarkEnd w:id="74"/>
    </w:p>
    <w:p w14:paraId="495A6AA3" w14:textId="28425C66" w:rsidR="00495D1B" w:rsidRDefault="00495D1B" w:rsidP="00495D1B">
      <w:pPr>
        <w:pStyle w:val="BodyText"/>
      </w:pPr>
      <w:r>
        <w:br w:type="page"/>
      </w:r>
    </w:p>
    <w:p w14:paraId="1D948C3A" w14:textId="00E65E81" w:rsidR="00652515" w:rsidRPr="00CE0424" w:rsidRDefault="00652515" w:rsidP="00652515">
      <w:pPr>
        <w:pStyle w:val="Heading1"/>
      </w:pPr>
      <w:bookmarkStart w:id="75" w:name="_Toc86936140"/>
      <w:bookmarkStart w:id="76" w:name="_Toc86936159"/>
      <w:bookmarkStart w:id="77" w:name="_Toc86936160"/>
      <w:bookmarkStart w:id="78" w:name="_Toc87003389"/>
      <w:bookmarkEnd w:id="5"/>
      <w:r w:rsidRPr="00CE0424">
        <w:lastRenderedPageBreak/>
        <w:t>C</w:t>
      </w:r>
      <w:bookmarkEnd w:id="75"/>
      <w:bookmarkEnd w:id="76"/>
      <w:bookmarkEnd w:id="77"/>
      <w:r w:rsidRPr="00CE0424">
        <w:t>onclusion</w:t>
      </w:r>
      <w:bookmarkEnd w:id="78"/>
    </w:p>
    <w:p w14:paraId="66D442B8" w14:textId="7CFA22B4" w:rsidR="00652515" w:rsidRDefault="00652515" w:rsidP="00652515">
      <w:pPr>
        <w:pStyle w:val="BodyText"/>
        <w:rPr>
          <w:b/>
          <w:bCs/>
        </w:rPr>
      </w:pPr>
      <w:r>
        <w:t xml:space="preserve">In </w:t>
      </w:r>
      <w:r w:rsidR="00FC2CCA">
        <w:t>this paper</w:t>
      </w:r>
      <w:r w:rsidRPr="00CE0424">
        <w:t xml:space="preserve"> we </w:t>
      </w:r>
      <w:r>
        <w:t>made the following observations</w:t>
      </w:r>
      <w:r w:rsidRPr="00CE0424">
        <w:t>:</w:t>
      </w:r>
      <w:r>
        <w:rPr>
          <w:b/>
          <w:bCs/>
        </w:rPr>
        <w:t xml:space="preserve"> </w:t>
      </w:r>
    </w:p>
    <w:p w14:paraId="04F6E149" w14:textId="78700122" w:rsidR="00A869A0"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87003273" w:history="1">
        <w:r w:rsidR="00A869A0" w:rsidRPr="004E3180">
          <w:rPr>
            <w:rStyle w:val="Hyperlink"/>
            <w:noProof/>
          </w:rPr>
          <w:t>Observation 1</w:t>
        </w:r>
        <w:r w:rsidR="00A869A0">
          <w:rPr>
            <w:rFonts w:asciiTheme="minorHAnsi" w:eastAsiaTheme="minorEastAsia" w:hAnsiTheme="minorHAnsi"/>
            <w:b w:val="0"/>
            <w:noProof/>
            <w:sz w:val="22"/>
            <w:lang w:eastAsia="en-US"/>
          </w:rPr>
          <w:tab/>
        </w:r>
        <w:r w:rsidR="00A869A0" w:rsidRPr="004E3180">
          <w:rPr>
            <w:rStyle w:val="Hyperlink"/>
            <w:noProof/>
          </w:rPr>
          <w:t>The HARQ process ID fields in various DCI formats need to be extended to support 32 HARQ processes. The bit field extension can be handled by the on-going work in the Rel-17 NTN WI.</w:t>
        </w:r>
      </w:hyperlink>
    </w:p>
    <w:p w14:paraId="0E2D584F" w14:textId="1CDC1DD3"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74" w:history="1">
        <w:r w:rsidR="00A869A0" w:rsidRPr="004E3180">
          <w:rPr>
            <w:rStyle w:val="Hyperlink"/>
            <w:noProof/>
          </w:rPr>
          <w:t>Observation 2</w:t>
        </w:r>
        <w:r w:rsidR="00A869A0">
          <w:rPr>
            <w:rFonts w:asciiTheme="minorHAnsi" w:eastAsiaTheme="minorEastAsia" w:hAnsiTheme="minorHAnsi"/>
            <w:b w:val="0"/>
            <w:noProof/>
            <w:sz w:val="22"/>
            <w:lang w:eastAsia="en-US"/>
          </w:rPr>
          <w:tab/>
        </w:r>
        <w:r w:rsidR="00A869A0" w:rsidRPr="004E3180">
          <w:rPr>
            <w:rStyle w:val="Hyperlink"/>
            <w:noProof/>
          </w:rPr>
          <w:t>For dynamic HARQ-ACK codebook with NACK padding, the positions of the padding bits have impact on the UCI decoding performance. It is preferable to map the padding bits to the less reliable Polar bits (i.e., Polar bits with lower reliability value) so as to improve the decoding performance at the receiver.</w:t>
        </w:r>
      </w:hyperlink>
    </w:p>
    <w:p w14:paraId="289095A0" w14:textId="7CA1774F" w:rsidR="00652515" w:rsidRDefault="00652515" w:rsidP="00652515">
      <w:pPr>
        <w:pStyle w:val="BodyText"/>
        <w:rPr>
          <w:b/>
          <w:bCs/>
        </w:rPr>
      </w:pPr>
      <w:r>
        <w:rPr>
          <w:b/>
          <w:bCs/>
        </w:rPr>
        <w:fldChar w:fldCharType="end"/>
      </w:r>
    </w:p>
    <w:p w14:paraId="31537A70" w14:textId="4B61DA25" w:rsidR="00652515" w:rsidRDefault="00FC2CCA" w:rsidP="00652515">
      <w:pPr>
        <w:pStyle w:val="BodyText"/>
      </w:pPr>
      <w:r>
        <w:t>In this paper</w:t>
      </w:r>
      <w:r w:rsidR="00652515" w:rsidRPr="00CE0424">
        <w:t xml:space="preserve"> we </w:t>
      </w:r>
      <w:r>
        <w:t>made the following proposals</w:t>
      </w:r>
      <w:r w:rsidR="00652515" w:rsidRPr="00CE0424">
        <w:t>:</w:t>
      </w:r>
    </w:p>
    <w:p w14:paraId="58EB4024" w14:textId="2B8D7705" w:rsidR="00A869A0"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7003276" w:history="1">
        <w:r w:rsidR="00A869A0" w:rsidRPr="00A67BDA">
          <w:rPr>
            <w:rStyle w:val="Hyperlink"/>
            <w:noProof/>
          </w:rPr>
          <w:t>Proposal 1</w:t>
        </w:r>
        <w:r w:rsidR="00A869A0">
          <w:rPr>
            <w:rFonts w:asciiTheme="minorHAnsi" w:eastAsiaTheme="minorEastAsia" w:hAnsiTheme="minorHAnsi"/>
            <w:b w:val="0"/>
            <w:noProof/>
            <w:sz w:val="22"/>
            <w:lang w:eastAsia="en-US"/>
          </w:rPr>
          <w:tab/>
        </w:r>
        <w:r w:rsidR="00A869A0" w:rsidRPr="00A67BDA">
          <w:rPr>
            <w:rStyle w:val="Hyperlink"/>
            <w:noProof/>
          </w:rPr>
          <w:t>Monitor the progress on feedback-disabled HARQ process and its impact on Type-1 and Type-2 HARQ-ACK codebook construction in the Rel-17 NTN WI to capture any potential conflicts with HARQ-ACK codebook enhancement for multi-PDSCH scheduling in the Rel-17 60GHz WI.</w:t>
        </w:r>
      </w:hyperlink>
    </w:p>
    <w:p w14:paraId="54087F4A" w14:textId="5F3008E9"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77" w:history="1">
        <w:r w:rsidR="00A869A0" w:rsidRPr="00A67BDA">
          <w:rPr>
            <w:rStyle w:val="Hyperlink"/>
            <w:noProof/>
          </w:rPr>
          <w:t>Proposal 2</w:t>
        </w:r>
        <w:r w:rsidR="00A869A0">
          <w:rPr>
            <w:rFonts w:asciiTheme="minorHAnsi" w:eastAsiaTheme="minorEastAsia" w:hAnsiTheme="minorHAnsi"/>
            <w:b w:val="0"/>
            <w:noProof/>
            <w:sz w:val="22"/>
            <w:lang w:eastAsia="en-US"/>
          </w:rPr>
          <w:tab/>
        </w:r>
        <w:r w:rsidR="00A869A0" w:rsidRPr="00A67BDA">
          <w:rPr>
            <w:rStyle w:val="Hyperlink"/>
            <w:noProof/>
          </w:rPr>
          <w:t>Do not introduce constraints on maximum value of the gap between two consecutively scheduled PDSCHs/PUSCHs or maximum value of the gap between the first and the last scheduled PDSCH/PUSCH other than that inherently provided by the range of K0/K2 value.</w:t>
        </w:r>
      </w:hyperlink>
    </w:p>
    <w:p w14:paraId="65082E65" w14:textId="3E0A58E4"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78" w:history="1">
        <w:r w:rsidR="00A869A0" w:rsidRPr="00A67BDA">
          <w:rPr>
            <w:rStyle w:val="Hyperlink"/>
            <w:noProof/>
            <w:lang w:eastAsia="en-US"/>
          </w:rPr>
          <w:t>Proposal 3</w:t>
        </w:r>
        <w:r w:rsidR="00A869A0">
          <w:rPr>
            <w:rFonts w:asciiTheme="minorHAnsi" w:eastAsiaTheme="minorEastAsia" w:hAnsiTheme="minorHAnsi"/>
            <w:b w:val="0"/>
            <w:noProof/>
            <w:sz w:val="22"/>
            <w:lang w:eastAsia="en-US"/>
          </w:rPr>
          <w:tab/>
        </w:r>
        <w:r w:rsidR="00A869A0" w:rsidRPr="00A67BDA">
          <w:rPr>
            <w:rStyle w:val="Hyperlink"/>
            <w:noProof/>
          </w:rPr>
          <w:t xml:space="preserve">If the UE is configured with a TDRA table in which one or more rows contains multiple SLIVs, the UE is not expected to be configured with legacy single TRP PDSCH/PUSCH repetition. Legacy single-TRP repetition refers to either Rel-15 repetition through configuration of pdsch-AggregationFactor / </w:t>
        </w:r>
        <w:r w:rsidR="00A869A0" w:rsidRPr="00A67BDA">
          <w:rPr>
            <w:rStyle w:val="Hyperlink"/>
            <w:i/>
            <w:iCs/>
            <w:noProof/>
          </w:rPr>
          <w:t>pusch-AggregationFactor</w:t>
        </w:r>
        <w:r w:rsidR="00A869A0" w:rsidRPr="00A67BDA">
          <w:rPr>
            <w:rStyle w:val="Hyperlink"/>
            <w:noProof/>
          </w:rPr>
          <w:t xml:space="preserve">, or Rel-16 repetition through configuration of </w:t>
        </w:r>
        <w:r w:rsidR="00A869A0" w:rsidRPr="00A67BDA">
          <w:rPr>
            <w:rStyle w:val="Hyperlink"/>
            <w:i/>
            <w:iCs/>
            <w:noProof/>
          </w:rPr>
          <w:t xml:space="preserve">repetitionNumber </w:t>
        </w:r>
        <w:r w:rsidR="00A869A0" w:rsidRPr="00A67BDA">
          <w:rPr>
            <w:rStyle w:val="Hyperlink"/>
            <w:noProof/>
          </w:rPr>
          <w:t xml:space="preserve">/ </w:t>
        </w:r>
        <w:r w:rsidR="00A869A0" w:rsidRPr="00A67BDA">
          <w:rPr>
            <w:rStyle w:val="Hyperlink"/>
            <w:i/>
            <w:iCs/>
            <w:noProof/>
          </w:rPr>
          <w:t>numberOfRepetitions</w:t>
        </w:r>
        <w:r w:rsidR="00A869A0" w:rsidRPr="00A67BDA">
          <w:rPr>
            <w:rStyle w:val="Hyperlink"/>
            <w:noProof/>
          </w:rPr>
          <w:t xml:space="preserve"> within the TDRA table.</w:t>
        </w:r>
      </w:hyperlink>
    </w:p>
    <w:p w14:paraId="05E8C3D8" w14:textId="75E7496E"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79" w:history="1">
        <w:r w:rsidR="00A869A0" w:rsidRPr="00A67BDA">
          <w:rPr>
            <w:rStyle w:val="Hyperlink"/>
            <w:noProof/>
          </w:rPr>
          <w:t>Proposal 4</w:t>
        </w:r>
        <w:r w:rsidR="00A869A0">
          <w:rPr>
            <w:rFonts w:asciiTheme="minorHAnsi" w:eastAsiaTheme="minorEastAsia" w:hAnsiTheme="minorHAnsi"/>
            <w:b w:val="0"/>
            <w:noProof/>
            <w:sz w:val="22"/>
            <w:lang w:eastAsia="en-US"/>
          </w:rPr>
          <w:tab/>
        </w:r>
        <w:r w:rsidR="00A869A0" w:rsidRPr="00A67BDA">
          <w:rPr>
            <w:rStyle w:val="Hyperlink"/>
            <w:noProof/>
          </w:rPr>
          <w:t>Introduce new RBG configuration for PDSCH/PUSCH frequency resource allocation Type 0 to reduce FDRA granularity and DCI size.</w:t>
        </w:r>
      </w:hyperlink>
    </w:p>
    <w:p w14:paraId="4DADDF34" w14:textId="1DB490C5"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0" w:history="1">
        <w:r w:rsidR="00A869A0" w:rsidRPr="00A67BDA">
          <w:rPr>
            <w:rStyle w:val="Hyperlink"/>
            <w:noProof/>
          </w:rPr>
          <w:t>Proposal 5</w:t>
        </w:r>
        <w:r w:rsidR="00A869A0">
          <w:rPr>
            <w:rFonts w:asciiTheme="minorHAnsi" w:eastAsiaTheme="minorEastAsia" w:hAnsiTheme="minorHAnsi"/>
            <w:b w:val="0"/>
            <w:noProof/>
            <w:sz w:val="22"/>
            <w:lang w:eastAsia="en-US"/>
          </w:rPr>
          <w:tab/>
        </w:r>
        <w:r w:rsidR="00A869A0" w:rsidRPr="00A67BDA">
          <w:rPr>
            <w:rStyle w:val="Hyperlink"/>
            <w:noProof/>
          </w:rPr>
          <w:t>Support configurable Resource Allocation Granularity (</w:t>
        </w:r>
        <w:r w:rsidR="00A869A0" w:rsidRPr="00A67BDA">
          <w:rPr>
            <w:rStyle w:val="Hyperlink"/>
            <w:i/>
            <w:iCs/>
            <w:noProof/>
          </w:rPr>
          <w:t>P</w:t>
        </w:r>
        <w:r w:rsidR="00A869A0" w:rsidRPr="00A67BDA">
          <w:rPr>
            <w:rStyle w:val="Hyperlink"/>
            <w:noProof/>
          </w:rPr>
          <w:t>) up to 32 for DCI Format 0_1 and 1_1 with PUSCH/PDSCH frequency resource allocation Type 1 to reduce FDRA granularity and DCI size.</w:t>
        </w:r>
      </w:hyperlink>
    </w:p>
    <w:p w14:paraId="2258AE67" w14:textId="4F6057A0"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1" w:history="1">
        <w:r w:rsidR="00A869A0" w:rsidRPr="00A67BDA">
          <w:rPr>
            <w:rStyle w:val="Hyperlink"/>
            <w:noProof/>
          </w:rPr>
          <w:t>Proposal 6</w:t>
        </w:r>
        <w:r w:rsidR="00A869A0">
          <w:rPr>
            <w:rFonts w:asciiTheme="minorHAnsi" w:eastAsiaTheme="minorEastAsia" w:hAnsiTheme="minorHAnsi"/>
            <w:b w:val="0"/>
            <w:noProof/>
            <w:sz w:val="22"/>
            <w:lang w:eastAsia="en-US"/>
          </w:rPr>
          <w:tab/>
        </w:r>
        <w:r w:rsidR="00A869A0" w:rsidRPr="00A67BDA">
          <w:rPr>
            <w:rStyle w:val="Hyperlink"/>
            <w:noProof/>
          </w:rPr>
          <w:t>For 480/960 kHz SCS, for a DCI that can schedule single and/or multiple PUSCHs, configuration of CBG-based (re)-transmission is not supported, and thus the CBGTI fields is not present.</w:t>
        </w:r>
      </w:hyperlink>
    </w:p>
    <w:p w14:paraId="3F275719" w14:textId="499BB8B9"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2" w:history="1">
        <w:r w:rsidR="00A869A0" w:rsidRPr="00A67BDA">
          <w:rPr>
            <w:rStyle w:val="Hyperlink"/>
            <w:noProof/>
          </w:rPr>
          <w:t>Proposal 7</w:t>
        </w:r>
        <w:r w:rsidR="00A869A0">
          <w:rPr>
            <w:rFonts w:asciiTheme="minorHAnsi" w:eastAsiaTheme="minorEastAsia" w:hAnsiTheme="minorHAnsi"/>
            <w:b w:val="0"/>
            <w:noProof/>
            <w:sz w:val="22"/>
            <w:lang w:eastAsia="en-US"/>
          </w:rPr>
          <w:tab/>
        </w:r>
        <w:r w:rsidR="00A869A0" w:rsidRPr="00A67BDA">
          <w:rPr>
            <w:rStyle w:val="Hyperlink"/>
            <w:noProof/>
          </w:rPr>
          <w:t>For a DCI that can schedule single and/or multiple PDSCHs, configuration of CBG-based (re)-transmission is not supported, and thus the CBGTI and CBGFI fields are not present</w:t>
        </w:r>
      </w:hyperlink>
    </w:p>
    <w:p w14:paraId="63451DF7" w14:textId="0907198B"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4" w:history="1">
        <w:r w:rsidR="00A869A0" w:rsidRPr="00A67BDA">
          <w:rPr>
            <w:rStyle w:val="Hyperlink"/>
            <w:noProof/>
          </w:rPr>
          <w:t>Proposal 8</w:t>
        </w:r>
        <w:r w:rsidR="00A869A0">
          <w:rPr>
            <w:rFonts w:asciiTheme="minorHAnsi" w:eastAsiaTheme="minorEastAsia" w:hAnsiTheme="minorHAnsi"/>
            <w:b w:val="0"/>
            <w:noProof/>
            <w:sz w:val="22"/>
            <w:lang w:eastAsia="en-US"/>
          </w:rPr>
          <w:tab/>
        </w:r>
        <w:r w:rsidR="00A869A0" w:rsidRPr="00A67BDA">
          <w:rPr>
            <w:rStyle w:val="Hyperlink"/>
            <w:noProof/>
          </w:rPr>
          <w:t>Support intra-slot frequency hopping for multi-PUSCH in Rel-17.</w:t>
        </w:r>
      </w:hyperlink>
    </w:p>
    <w:p w14:paraId="6D9B7C4C" w14:textId="6BF6082D"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5" w:history="1">
        <w:r w:rsidR="00A869A0" w:rsidRPr="00A67BDA">
          <w:rPr>
            <w:rStyle w:val="Hyperlink"/>
            <w:noProof/>
          </w:rPr>
          <w:t>Proposal 9</w:t>
        </w:r>
        <w:r w:rsidR="00A869A0">
          <w:rPr>
            <w:rFonts w:asciiTheme="minorHAnsi" w:eastAsiaTheme="minorEastAsia" w:hAnsiTheme="minorHAnsi"/>
            <w:b w:val="0"/>
            <w:noProof/>
            <w:sz w:val="22"/>
            <w:lang w:eastAsia="en-US"/>
          </w:rPr>
          <w:tab/>
        </w:r>
        <w:r w:rsidR="00A869A0" w:rsidRPr="00A67BDA">
          <w:rPr>
            <w:rStyle w:val="Hyperlink"/>
            <w:noProof/>
          </w:rPr>
          <w:t>Do not introduce a constrain on the maximum number of PDSCHs that can be scheduled by a DCI when 2 TB is enabled or when 2 TB is scheduled.</w:t>
        </w:r>
      </w:hyperlink>
    </w:p>
    <w:p w14:paraId="00FC5B36" w14:textId="3FDB3DDE"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6" w:history="1">
        <w:r w:rsidR="00A869A0" w:rsidRPr="00A67BDA">
          <w:rPr>
            <w:rStyle w:val="Hyperlink"/>
            <w:noProof/>
          </w:rPr>
          <w:t>Proposal 10</w:t>
        </w:r>
        <w:r w:rsidR="00A869A0">
          <w:rPr>
            <w:rFonts w:asciiTheme="minorHAnsi" w:eastAsiaTheme="minorEastAsia" w:hAnsiTheme="minorHAnsi"/>
            <w:b w:val="0"/>
            <w:noProof/>
            <w:sz w:val="22"/>
            <w:lang w:eastAsia="en-US"/>
          </w:rPr>
          <w:tab/>
        </w:r>
        <w:r w:rsidR="00A869A0" w:rsidRPr="00A67BDA">
          <w:rPr>
            <w:rStyle w:val="Hyperlink"/>
            <w:noProof/>
          </w:rPr>
          <w:t>Adopt Option 1 for PDSCH-to-HARQ_feedback timing indication in DCI format 1_0. I.e., the K1 value in number of slots is directly indicated by the PDSCH-to-HARQ_feedback timing indicator field value, scaled by 4 and 8 for 480 and 960 kHz SCS respectively.</w:t>
        </w:r>
      </w:hyperlink>
    </w:p>
    <w:p w14:paraId="6C43D3CC" w14:textId="5327931C"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7" w:history="1">
        <w:r w:rsidR="00A869A0" w:rsidRPr="00A67BDA">
          <w:rPr>
            <w:rStyle w:val="Hyperlink"/>
            <w:noProof/>
          </w:rPr>
          <w:t>Proposal 11</w:t>
        </w:r>
        <w:r w:rsidR="00A869A0">
          <w:rPr>
            <w:rFonts w:asciiTheme="minorHAnsi" w:eastAsiaTheme="minorEastAsia" w:hAnsiTheme="minorHAnsi"/>
            <w:b w:val="0"/>
            <w:noProof/>
            <w:sz w:val="22"/>
            <w:lang w:eastAsia="en-US"/>
          </w:rPr>
          <w:tab/>
        </w:r>
        <w:r w:rsidR="00A869A0" w:rsidRPr="00A67BDA">
          <w:rPr>
            <w:rStyle w:val="Hyperlink"/>
            <w:noProof/>
          </w:rPr>
          <w:t>Out-of-Order scheduling is allowed for the case of one multi-PDSCH (or multi-PUSCH) scheduling DCI and one single-PDSCH (or single-PUSCH) scheduling DCI, where multi-PDSCH (or multi-PUSCH) scheduling DCI schedules more than one PDSCH (or PUSCH).</w:t>
        </w:r>
      </w:hyperlink>
    </w:p>
    <w:p w14:paraId="01212742" w14:textId="2926CEAA"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8" w:history="1">
        <w:r w:rsidR="00A869A0" w:rsidRPr="00A67BDA">
          <w:rPr>
            <w:rStyle w:val="Hyperlink"/>
            <w:noProof/>
          </w:rPr>
          <w:t>Proposal 12</w:t>
        </w:r>
        <w:r w:rsidR="00A869A0">
          <w:rPr>
            <w:rFonts w:asciiTheme="minorHAnsi" w:eastAsiaTheme="minorEastAsia" w:hAnsiTheme="minorHAnsi"/>
            <w:b w:val="0"/>
            <w:noProof/>
            <w:sz w:val="22"/>
            <w:lang w:eastAsia="en-US"/>
          </w:rPr>
          <w:tab/>
        </w:r>
        <w:r w:rsidR="00A869A0" w:rsidRPr="00A67BDA">
          <w:rPr>
            <w:rStyle w:val="Hyperlink"/>
            <w:noProof/>
          </w:rPr>
          <w:t>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hyperlink>
    </w:p>
    <w:p w14:paraId="6FEBCE70" w14:textId="4EE45048"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89" w:history="1">
        <w:r w:rsidR="00A869A0" w:rsidRPr="00A67BDA">
          <w:rPr>
            <w:rStyle w:val="Hyperlink"/>
            <w:noProof/>
          </w:rPr>
          <w:t>Proposal 13</w:t>
        </w:r>
        <w:r w:rsidR="00A869A0">
          <w:rPr>
            <w:rFonts w:asciiTheme="minorHAnsi" w:eastAsiaTheme="minorEastAsia" w:hAnsiTheme="minorHAnsi"/>
            <w:b w:val="0"/>
            <w:noProof/>
            <w:sz w:val="22"/>
            <w:lang w:eastAsia="en-US"/>
          </w:rPr>
          <w:tab/>
        </w:r>
        <w:r w:rsidR="00A869A0" w:rsidRPr="00A67BDA">
          <w:rPr>
            <w:rStyle w:val="Hyperlink"/>
            <w:noProof/>
          </w:rPr>
          <w:t>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hyperlink>
    </w:p>
    <w:p w14:paraId="445B991F" w14:textId="252E70BC"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90" w:history="1">
        <w:r w:rsidR="00A869A0" w:rsidRPr="00A67BDA">
          <w:rPr>
            <w:rStyle w:val="Hyperlink"/>
            <w:noProof/>
          </w:rPr>
          <w:t>Proposal 14</w:t>
        </w:r>
        <w:r w:rsidR="00A869A0">
          <w:rPr>
            <w:rFonts w:asciiTheme="minorHAnsi" w:eastAsiaTheme="minorEastAsia" w:hAnsiTheme="minorHAnsi"/>
            <w:b w:val="0"/>
            <w:noProof/>
            <w:sz w:val="22"/>
            <w:lang w:eastAsia="en-US"/>
          </w:rPr>
          <w:tab/>
        </w:r>
        <w:r w:rsidR="00A869A0" w:rsidRPr="00A67BDA">
          <w:rPr>
            <w:rStyle w:val="Hyperlink"/>
            <w:noProof/>
          </w:rPr>
          <w:t>Support Option 1 for time domain bundling for Type-1 HARQ-ACK codebook. I.e., time domain bundling is performed across all PDSCHs scheduled by a DCI. The time domain bundling is RRC configurable.</w:t>
        </w:r>
      </w:hyperlink>
    </w:p>
    <w:p w14:paraId="090E1800" w14:textId="153D855A"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91" w:history="1">
        <w:r w:rsidR="00A869A0" w:rsidRPr="00A67BDA">
          <w:rPr>
            <w:rStyle w:val="Hyperlink"/>
            <w:noProof/>
          </w:rPr>
          <w:t>Proposal 15</w:t>
        </w:r>
        <w:r w:rsidR="00A869A0">
          <w:rPr>
            <w:rFonts w:asciiTheme="minorHAnsi" w:eastAsiaTheme="minorEastAsia" w:hAnsiTheme="minorHAnsi"/>
            <w:b w:val="0"/>
            <w:noProof/>
            <w:sz w:val="22"/>
            <w:lang w:eastAsia="en-US"/>
          </w:rPr>
          <w:tab/>
        </w:r>
        <w:r w:rsidR="00A869A0" w:rsidRPr="00A67BDA">
          <w:rPr>
            <w:rStyle w:val="Hyperlink"/>
            <w:noProof/>
          </w:rPr>
          <w:t>Support Option 2-1 for time domain bundling for Type-2 HARQ-ACK codebook. I.e., with configurable number of bundling groups.</w:t>
        </w:r>
      </w:hyperlink>
    </w:p>
    <w:p w14:paraId="7CBB7464" w14:textId="2DE7079C"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92" w:history="1">
        <w:r w:rsidR="00A869A0" w:rsidRPr="00A67BDA">
          <w:rPr>
            <w:rStyle w:val="Hyperlink"/>
            <w:noProof/>
          </w:rPr>
          <w:t>Proposal 16</w:t>
        </w:r>
        <w:r w:rsidR="00A869A0">
          <w:rPr>
            <w:rFonts w:asciiTheme="minorHAnsi" w:eastAsiaTheme="minorEastAsia" w:hAnsiTheme="minorHAnsi"/>
            <w:b w:val="0"/>
            <w:noProof/>
            <w:sz w:val="22"/>
            <w:lang w:eastAsia="en-US"/>
          </w:rPr>
          <w:tab/>
        </w:r>
        <w:r w:rsidR="00A869A0" w:rsidRPr="00A67BDA">
          <w:rPr>
            <w:rStyle w:val="Hyperlink"/>
            <w:noProof/>
          </w:rPr>
          <w:t>When time domain bundling is applied to Type-2 HARQ-ACK codebook, ACK should be reported for invalid PDSCHs (due to collision with UL symbols) in the codebook prior to bundling.</w:t>
        </w:r>
      </w:hyperlink>
    </w:p>
    <w:p w14:paraId="3E6D099A" w14:textId="2BA30232"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93" w:history="1">
        <w:r w:rsidR="00A869A0" w:rsidRPr="00A67BDA">
          <w:rPr>
            <w:rStyle w:val="Hyperlink"/>
            <w:noProof/>
            <w:lang w:eastAsia="en-GB"/>
          </w:rPr>
          <w:t>Proposal 17</w:t>
        </w:r>
        <w:r w:rsidR="00A869A0">
          <w:rPr>
            <w:rFonts w:asciiTheme="minorHAnsi" w:eastAsiaTheme="minorEastAsia" w:hAnsiTheme="minorHAnsi"/>
            <w:b w:val="0"/>
            <w:noProof/>
            <w:sz w:val="22"/>
            <w:lang w:eastAsia="en-US"/>
          </w:rPr>
          <w:tab/>
        </w:r>
        <w:r w:rsidR="00A869A0" w:rsidRPr="00A67BDA">
          <w:rPr>
            <w:rStyle w:val="Hyperlink"/>
            <w:noProof/>
          </w:rPr>
          <w:t>Introduce a bit sequence manipulation scheme that is not dependent on the actual number of PDSCHs scheduled by a DCI but still able to relocate padding bits to the beginning of a HARQ-ACK codebook, e.g., based on block interleaver + bit reversal, so that the HARQ-ACK codebook is better suited for Polar coding.</w:t>
        </w:r>
      </w:hyperlink>
    </w:p>
    <w:p w14:paraId="78163AB9" w14:textId="0BC47268" w:rsidR="00A869A0" w:rsidRDefault="00B34D01">
      <w:pPr>
        <w:pStyle w:val="TableofFigures"/>
        <w:tabs>
          <w:tab w:val="right" w:leader="dot" w:pos="9629"/>
        </w:tabs>
        <w:rPr>
          <w:rFonts w:asciiTheme="minorHAnsi" w:eastAsiaTheme="minorEastAsia" w:hAnsiTheme="minorHAnsi"/>
          <w:b w:val="0"/>
          <w:noProof/>
          <w:sz w:val="22"/>
          <w:lang w:eastAsia="en-US"/>
        </w:rPr>
      </w:pPr>
      <w:hyperlink w:anchor="_Toc87003294" w:history="1">
        <w:r w:rsidR="00A869A0" w:rsidRPr="00A67BDA">
          <w:rPr>
            <w:rStyle w:val="Hyperlink"/>
            <w:noProof/>
          </w:rPr>
          <w:t>Proposal 18</w:t>
        </w:r>
        <w:r w:rsidR="00A869A0">
          <w:rPr>
            <w:rFonts w:asciiTheme="minorHAnsi" w:eastAsiaTheme="minorEastAsia" w:hAnsiTheme="minorHAnsi"/>
            <w:b w:val="0"/>
            <w:noProof/>
            <w:sz w:val="22"/>
            <w:lang w:eastAsia="en-US"/>
          </w:rPr>
          <w:tab/>
        </w:r>
        <w:r w:rsidR="00A869A0" w:rsidRPr="00A67BDA">
          <w:rPr>
            <w:rStyle w:val="Hyperlink"/>
            <w:noProof/>
          </w:rPr>
          <w:t>Do not support HARQ-ACK information corresponding to different PDSCHs scheduled by the DCI to be carried by different PUCCH occasions.</w:t>
        </w:r>
      </w:hyperlink>
    </w:p>
    <w:p w14:paraId="3BAD7ACE" w14:textId="07D7CCFD" w:rsidR="00652515" w:rsidRPr="00CE0424" w:rsidRDefault="00652515" w:rsidP="00652515">
      <w:pPr>
        <w:pStyle w:val="BodyText"/>
        <w:rPr>
          <w:b/>
          <w:bCs/>
        </w:rPr>
      </w:pPr>
      <w:r>
        <w:rPr>
          <w:b/>
          <w:bCs/>
        </w:rPr>
        <w:fldChar w:fldCharType="end"/>
      </w:r>
      <w:r w:rsidRPr="00CE0424">
        <w:rPr>
          <w:b/>
          <w:bCs/>
        </w:rPr>
        <w:t xml:space="preserve"> </w:t>
      </w:r>
    </w:p>
    <w:p w14:paraId="094CF267" w14:textId="77777777" w:rsidR="00652515" w:rsidRPr="00CE0424" w:rsidRDefault="00652515" w:rsidP="00652515">
      <w:pPr>
        <w:pStyle w:val="Heading1"/>
      </w:pPr>
      <w:bookmarkStart w:id="79" w:name="_In-sequence_SDU_delivery"/>
      <w:bookmarkStart w:id="80" w:name="_Toc87003390"/>
      <w:bookmarkEnd w:id="79"/>
      <w:r w:rsidRPr="00CE0424">
        <w:t>References</w:t>
      </w:r>
      <w:bookmarkEnd w:id="80"/>
    </w:p>
    <w:p w14:paraId="0D1D69ED" w14:textId="16876D73" w:rsidR="00811E1C" w:rsidRDefault="00811E1C" w:rsidP="00BF207A">
      <w:pPr>
        <w:pStyle w:val="Reference"/>
        <w:overflowPunct w:val="0"/>
        <w:autoSpaceDE w:val="0"/>
        <w:autoSpaceDN w:val="0"/>
        <w:adjustRightInd w:val="0"/>
        <w:spacing w:line="240" w:lineRule="auto"/>
        <w:textAlignment w:val="baseline"/>
      </w:pPr>
      <w:bookmarkStart w:id="81" w:name="_Ref83201786"/>
      <w:bookmarkStart w:id="82" w:name="_Ref83202374"/>
      <w:bookmarkStart w:id="83" w:name="_Ref83202609"/>
      <w:r>
        <w:t xml:space="preserve">R1-2108636, “Summary #6 of PDSCH/PUSCH enhancements (Scheduling/HARQ)”, LG Electronics, </w:t>
      </w:r>
      <w:r w:rsidRPr="0009260B">
        <w:t>RAN1#10</w:t>
      </w:r>
      <w:r>
        <w:t>6</w:t>
      </w:r>
      <w:r w:rsidRPr="0009260B">
        <w:t xml:space="preserve">-e, </w:t>
      </w:r>
      <w:r>
        <w:t>August</w:t>
      </w:r>
      <w:r w:rsidRPr="0009260B">
        <w:t xml:space="preserve"> 1</w:t>
      </w:r>
      <w:r>
        <w:t>6</w:t>
      </w:r>
      <w:r w:rsidRPr="0009260B">
        <w:t>th – 27th, 2021</w:t>
      </w:r>
      <w:bookmarkEnd w:id="81"/>
      <w:bookmarkEnd w:id="82"/>
      <w:bookmarkEnd w:id="83"/>
    </w:p>
    <w:p w14:paraId="5EBE8C68" w14:textId="038F4ED7" w:rsidR="00E974F1" w:rsidRDefault="00083953" w:rsidP="00DC0CD1">
      <w:pPr>
        <w:pStyle w:val="Reference"/>
        <w:overflowPunct w:val="0"/>
        <w:autoSpaceDE w:val="0"/>
        <w:autoSpaceDN w:val="0"/>
        <w:adjustRightInd w:val="0"/>
        <w:spacing w:line="240" w:lineRule="auto"/>
        <w:textAlignment w:val="baseline"/>
      </w:pPr>
      <w:bookmarkStart w:id="84" w:name="_Ref86155360"/>
      <w:r>
        <w:t>R1-2110546, “</w:t>
      </w:r>
      <w:r w:rsidRPr="00CA53DA">
        <w:t>Summary#3 of 8.4.3 for HARQ for NTN</w:t>
      </w:r>
      <w:r>
        <w:t>”, Moderator (ZTE), RAN1#106bis-e, Oct 11th – 19th, 2021</w:t>
      </w:r>
      <w:bookmarkEnd w:id="84"/>
    </w:p>
    <w:p w14:paraId="10140DE2" w14:textId="6CE138D6" w:rsidR="00175D6A" w:rsidRDefault="00175D6A" w:rsidP="001D48C9">
      <w:pPr>
        <w:pStyle w:val="Reference"/>
        <w:numPr>
          <w:ilvl w:val="0"/>
          <w:numId w:val="0"/>
        </w:numPr>
        <w:overflowPunct w:val="0"/>
        <w:autoSpaceDE w:val="0"/>
        <w:autoSpaceDN w:val="0"/>
        <w:adjustRightInd w:val="0"/>
        <w:spacing w:line="240" w:lineRule="auto"/>
        <w:ind w:left="567" w:hanging="567"/>
        <w:textAlignment w:val="baseline"/>
      </w:pPr>
    </w:p>
    <w:p w14:paraId="4A4460C7" w14:textId="77777777" w:rsidR="00DB1AAF" w:rsidRDefault="00DB1AAF" w:rsidP="001D48C9">
      <w:pPr>
        <w:pStyle w:val="Reference"/>
        <w:numPr>
          <w:ilvl w:val="0"/>
          <w:numId w:val="0"/>
        </w:numPr>
        <w:overflowPunct w:val="0"/>
        <w:autoSpaceDE w:val="0"/>
        <w:autoSpaceDN w:val="0"/>
        <w:adjustRightInd w:val="0"/>
        <w:spacing w:line="240" w:lineRule="auto"/>
        <w:ind w:left="567" w:hanging="567"/>
        <w:textAlignment w:val="baseline"/>
      </w:pPr>
    </w:p>
    <w:sectPr w:rsidR="00DB1AAF" w:rsidSect="000A734E">
      <w:headerReference w:type="even" r:id="rId22"/>
      <w:footerReference w:type="default" r:id="rId23"/>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0D198" w14:textId="77777777" w:rsidR="00046A98" w:rsidRDefault="00046A98">
      <w:r>
        <w:separator/>
      </w:r>
    </w:p>
  </w:endnote>
  <w:endnote w:type="continuationSeparator" w:id="0">
    <w:p w14:paraId="732B3B2F" w14:textId="77777777" w:rsidR="00046A98" w:rsidRDefault="00046A98">
      <w:r>
        <w:continuationSeparator/>
      </w:r>
    </w:p>
  </w:endnote>
  <w:endnote w:type="continuationNotice" w:id="1">
    <w:p w14:paraId="44236E56" w14:textId="77777777" w:rsidR="00046A98" w:rsidRDefault="00046A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046A98" w:rsidRDefault="00046A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5B6C1" w14:textId="77777777" w:rsidR="00046A98" w:rsidRDefault="00046A98">
      <w:r>
        <w:separator/>
      </w:r>
    </w:p>
  </w:footnote>
  <w:footnote w:type="continuationSeparator" w:id="0">
    <w:p w14:paraId="5E52FF97" w14:textId="77777777" w:rsidR="00046A98" w:rsidRDefault="00046A98">
      <w:r>
        <w:continuationSeparator/>
      </w:r>
    </w:p>
  </w:footnote>
  <w:footnote w:type="continuationNotice" w:id="1">
    <w:p w14:paraId="56179359" w14:textId="77777777" w:rsidR="00046A98" w:rsidRDefault="00046A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046A98" w:rsidRDefault="00046A9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E2140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D7CEA2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43FCAE1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2D318E"/>
    <w:multiLevelType w:val="hybridMultilevel"/>
    <w:tmpl w:val="CA16215E"/>
    <w:lvl w:ilvl="0" w:tplc="A3989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783E5B"/>
    <w:multiLevelType w:val="hybridMultilevel"/>
    <w:tmpl w:val="D786A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2804" w:hanging="360"/>
      </w:pPr>
    </w:lvl>
    <w:lvl w:ilvl="1" w:tplc="08090019" w:tentative="1">
      <w:start w:val="1"/>
      <w:numFmt w:val="lowerLetter"/>
      <w:lvlText w:val="%2."/>
      <w:lvlJc w:val="left"/>
      <w:pPr>
        <w:ind w:left="3524" w:hanging="360"/>
      </w:pPr>
    </w:lvl>
    <w:lvl w:ilvl="2" w:tplc="0809001B" w:tentative="1">
      <w:start w:val="1"/>
      <w:numFmt w:val="lowerRoman"/>
      <w:lvlText w:val="%3."/>
      <w:lvlJc w:val="right"/>
      <w:pPr>
        <w:ind w:left="4244" w:hanging="180"/>
      </w:pPr>
    </w:lvl>
    <w:lvl w:ilvl="3" w:tplc="0809000F" w:tentative="1">
      <w:start w:val="1"/>
      <w:numFmt w:val="decimal"/>
      <w:lvlText w:val="%4."/>
      <w:lvlJc w:val="left"/>
      <w:pPr>
        <w:ind w:left="4964" w:hanging="360"/>
      </w:pPr>
    </w:lvl>
    <w:lvl w:ilvl="4" w:tplc="08090019" w:tentative="1">
      <w:start w:val="1"/>
      <w:numFmt w:val="lowerLetter"/>
      <w:lvlText w:val="%5."/>
      <w:lvlJc w:val="left"/>
      <w:pPr>
        <w:ind w:left="5684" w:hanging="360"/>
      </w:pPr>
    </w:lvl>
    <w:lvl w:ilvl="5" w:tplc="0809001B" w:tentative="1">
      <w:start w:val="1"/>
      <w:numFmt w:val="lowerRoman"/>
      <w:lvlText w:val="%6."/>
      <w:lvlJc w:val="right"/>
      <w:pPr>
        <w:ind w:left="6404" w:hanging="180"/>
      </w:pPr>
    </w:lvl>
    <w:lvl w:ilvl="6" w:tplc="0809000F" w:tentative="1">
      <w:start w:val="1"/>
      <w:numFmt w:val="decimal"/>
      <w:lvlText w:val="%7."/>
      <w:lvlJc w:val="left"/>
      <w:pPr>
        <w:ind w:left="7124" w:hanging="360"/>
      </w:pPr>
    </w:lvl>
    <w:lvl w:ilvl="7" w:tplc="08090019" w:tentative="1">
      <w:start w:val="1"/>
      <w:numFmt w:val="lowerLetter"/>
      <w:lvlText w:val="%8."/>
      <w:lvlJc w:val="left"/>
      <w:pPr>
        <w:ind w:left="7844" w:hanging="360"/>
      </w:pPr>
    </w:lvl>
    <w:lvl w:ilvl="8" w:tplc="0809001B" w:tentative="1">
      <w:start w:val="1"/>
      <w:numFmt w:val="lowerRoman"/>
      <w:lvlText w:val="%9."/>
      <w:lvlJc w:val="right"/>
      <w:pPr>
        <w:ind w:left="85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AA46647"/>
    <w:multiLevelType w:val="hybridMultilevel"/>
    <w:tmpl w:val="46E66948"/>
    <w:lvl w:ilvl="0" w:tplc="49D6273A">
      <w:start w:val="1"/>
      <w:numFmt w:val="decimal"/>
      <w:pStyle w:val="Proposal"/>
      <w:lvlText w:val="Proposal %1"/>
      <w:lvlJc w:val="left"/>
      <w:pPr>
        <w:tabs>
          <w:tab w:val="num" w:pos="1310"/>
        </w:tabs>
        <w:ind w:left="1310" w:hanging="13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B4FB4"/>
    <w:multiLevelType w:val="hybridMultilevel"/>
    <w:tmpl w:val="DE5A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E6908"/>
    <w:multiLevelType w:val="hybridMultilevel"/>
    <w:tmpl w:val="2B583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2D4843"/>
    <w:multiLevelType w:val="hybridMultilevel"/>
    <w:tmpl w:val="E9C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12776"/>
    <w:multiLevelType w:val="hybridMultilevel"/>
    <w:tmpl w:val="0FA6A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641F76"/>
    <w:multiLevelType w:val="hybridMultilevel"/>
    <w:tmpl w:val="C4B017A2"/>
    <w:lvl w:ilvl="0" w:tplc="D2E4F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FB0CB252"/>
    <w:lvl w:ilvl="0" w:tplc="5484A3E2">
      <w:start w:val="1"/>
      <w:numFmt w:val="decimal"/>
      <w:pStyle w:val="Observation"/>
      <w:lvlText w:val="Observation %1"/>
      <w:lvlJc w:val="left"/>
      <w:pPr>
        <w:ind w:left="360" w:hanging="360"/>
      </w:pPr>
      <w:rPr>
        <w:rFonts w:hint="default"/>
      </w:rPr>
    </w:lvl>
    <w:lvl w:ilvl="1" w:tplc="86B66A20">
      <w:start w:val="1"/>
      <w:numFmt w:val="lowerRoman"/>
      <w:lvlText w:val="(%2)"/>
      <w:lvlJc w:val="left"/>
      <w:pPr>
        <w:ind w:left="1170" w:hanging="720"/>
      </w:pPr>
      <w:rPr>
        <w:rFonts w:hint="default"/>
      </w:r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C41AB7"/>
    <w:multiLevelType w:val="hybridMultilevel"/>
    <w:tmpl w:val="17BCCA9E"/>
    <w:lvl w:ilvl="0" w:tplc="D2E4F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6CA31BF"/>
    <w:multiLevelType w:val="hybridMultilevel"/>
    <w:tmpl w:val="6E24D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583940"/>
    <w:multiLevelType w:val="hybridMultilevel"/>
    <w:tmpl w:val="04440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2"/>
  </w:num>
  <w:num w:numId="4">
    <w:abstractNumId w:val="22"/>
  </w:num>
  <w:num w:numId="5">
    <w:abstractNumId w:val="23"/>
  </w:num>
  <w:num w:numId="6">
    <w:abstractNumId w:val="9"/>
  </w:num>
  <w:num w:numId="7">
    <w:abstractNumId w:val="10"/>
  </w:num>
  <w:num w:numId="8">
    <w:abstractNumId w:val="6"/>
  </w:num>
  <w:num w:numId="9">
    <w:abstractNumId w:val="29"/>
  </w:num>
  <w:num w:numId="10">
    <w:abstractNumId w:val="11"/>
  </w:num>
  <w:num w:numId="11">
    <w:abstractNumId w:val="28"/>
  </w:num>
  <w:num w:numId="12">
    <w:abstractNumId w:val="16"/>
  </w:num>
  <w:num w:numId="13">
    <w:abstractNumId w:val="26"/>
  </w:num>
  <w:num w:numId="14">
    <w:abstractNumId w:val="12"/>
  </w:num>
  <w:num w:numId="15">
    <w:abstractNumId w:val="31"/>
  </w:num>
  <w:num w:numId="16">
    <w:abstractNumId w:val="1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0"/>
  </w:num>
  <w:num w:numId="20">
    <w:abstractNumId w:val="17"/>
  </w:num>
  <w:num w:numId="21">
    <w:abstractNumId w:val="25"/>
  </w:num>
  <w:num w:numId="22">
    <w:abstractNumId w:val="5"/>
  </w:num>
  <w:num w:numId="23">
    <w:abstractNumId w:val="7"/>
  </w:num>
  <w:num w:numId="24">
    <w:abstractNumId w:val="30"/>
  </w:num>
  <w:num w:numId="25">
    <w:abstractNumId w:val="18"/>
  </w:num>
  <w:num w:numId="26">
    <w:abstractNumId w:val="3"/>
  </w:num>
  <w:num w:numId="27">
    <w:abstractNumId w:val="20"/>
  </w:num>
  <w:num w:numId="28">
    <w:abstractNumId w:val="27"/>
  </w:num>
  <w:num w:numId="29">
    <w:abstractNumId w:val="24"/>
  </w:num>
  <w:num w:numId="30">
    <w:abstractNumId w:val="4"/>
  </w:num>
  <w:num w:numId="31">
    <w:abstractNumId w:val="14"/>
  </w:num>
  <w:num w:numId="32">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5D"/>
    <w:rsid w:val="00000200"/>
    <w:rsid w:val="00000223"/>
    <w:rsid w:val="000004B6"/>
    <w:rsid w:val="000006E1"/>
    <w:rsid w:val="00000823"/>
    <w:rsid w:val="00000AEA"/>
    <w:rsid w:val="00000CA3"/>
    <w:rsid w:val="00001166"/>
    <w:rsid w:val="00001287"/>
    <w:rsid w:val="00001716"/>
    <w:rsid w:val="000018DC"/>
    <w:rsid w:val="00001C0D"/>
    <w:rsid w:val="00002884"/>
    <w:rsid w:val="00002A37"/>
    <w:rsid w:val="00002D25"/>
    <w:rsid w:val="00002F37"/>
    <w:rsid w:val="00002FD5"/>
    <w:rsid w:val="000031C4"/>
    <w:rsid w:val="000032DC"/>
    <w:rsid w:val="00003707"/>
    <w:rsid w:val="00003FF1"/>
    <w:rsid w:val="000048DC"/>
    <w:rsid w:val="0000501A"/>
    <w:rsid w:val="00005084"/>
    <w:rsid w:val="0000544B"/>
    <w:rsid w:val="0000564C"/>
    <w:rsid w:val="00005B90"/>
    <w:rsid w:val="00005D38"/>
    <w:rsid w:val="00005F04"/>
    <w:rsid w:val="0000603A"/>
    <w:rsid w:val="0000616D"/>
    <w:rsid w:val="00006291"/>
    <w:rsid w:val="00006301"/>
    <w:rsid w:val="00006446"/>
    <w:rsid w:val="0000658E"/>
    <w:rsid w:val="00006896"/>
    <w:rsid w:val="00006A27"/>
    <w:rsid w:val="00006BF7"/>
    <w:rsid w:val="00006E2F"/>
    <w:rsid w:val="00006E7C"/>
    <w:rsid w:val="000074E4"/>
    <w:rsid w:val="000078A6"/>
    <w:rsid w:val="00007CDC"/>
    <w:rsid w:val="00007DC0"/>
    <w:rsid w:val="00007F8A"/>
    <w:rsid w:val="000103C0"/>
    <w:rsid w:val="00010828"/>
    <w:rsid w:val="00010EA8"/>
    <w:rsid w:val="00010F86"/>
    <w:rsid w:val="00011241"/>
    <w:rsid w:val="00011B28"/>
    <w:rsid w:val="00011B38"/>
    <w:rsid w:val="00012071"/>
    <w:rsid w:val="00012274"/>
    <w:rsid w:val="0001276E"/>
    <w:rsid w:val="000128CE"/>
    <w:rsid w:val="00012AB3"/>
    <w:rsid w:val="00012FC2"/>
    <w:rsid w:val="00013605"/>
    <w:rsid w:val="000137B4"/>
    <w:rsid w:val="000139DE"/>
    <w:rsid w:val="000141E2"/>
    <w:rsid w:val="00014355"/>
    <w:rsid w:val="000143BF"/>
    <w:rsid w:val="00014441"/>
    <w:rsid w:val="00014BCD"/>
    <w:rsid w:val="00014EDF"/>
    <w:rsid w:val="00015C17"/>
    <w:rsid w:val="00015D15"/>
    <w:rsid w:val="00015F31"/>
    <w:rsid w:val="00016010"/>
    <w:rsid w:val="00016322"/>
    <w:rsid w:val="00016483"/>
    <w:rsid w:val="000167DD"/>
    <w:rsid w:val="00016D58"/>
    <w:rsid w:val="00016E75"/>
    <w:rsid w:val="00016FB4"/>
    <w:rsid w:val="000171A0"/>
    <w:rsid w:val="00017A10"/>
    <w:rsid w:val="00017B62"/>
    <w:rsid w:val="00017DC7"/>
    <w:rsid w:val="00017DF8"/>
    <w:rsid w:val="00020203"/>
    <w:rsid w:val="0002040B"/>
    <w:rsid w:val="00020703"/>
    <w:rsid w:val="00020843"/>
    <w:rsid w:val="000208B7"/>
    <w:rsid w:val="00020F7A"/>
    <w:rsid w:val="00021038"/>
    <w:rsid w:val="000211EA"/>
    <w:rsid w:val="000212B2"/>
    <w:rsid w:val="000214CE"/>
    <w:rsid w:val="0002171B"/>
    <w:rsid w:val="000218B8"/>
    <w:rsid w:val="00021A4D"/>
    <w:rsid w:val="00021AD1"/>
    <w:rsid w:val="00022517"/>
    <w:rsid w:val="0002259D"/>
    <w:rsid w:val="00022738"/>
    <w:rsid w:val="000227F2"/>
    <w:rsid w:val="00022873"/>
    <w:rsid w:val="000228CA"/>
    <w:rsid w:val="00022926"/>
    <w:rsid w:val="00022B6B"/>
    <w:rsid w:val="00022D38"/>
    <w:rsid w:val="00022ED4"/>
    <w:rsid w:val="00022FAB"/>
    <w:rsid w:val="000230E6"/>
    <w:rsid w:val="000234DF"/>
    <w:rsid w:val="0002354E"/>
    <w:rsid w:val="0002356E"/>
    <w:rsid w:val="00023D08"/>
    <w:rsid w:val="00023DA6"/>
    <w:rsid w:val="0002491D"/>
    <w:rsid w:val="00024FF4"/>
    <w:rsid w:val="00025073"/>
    <w:rsid w:val="0002521D"/>
    <w:rsid w:val="0002529D"/>
    <w:rsid w:val="0002534C"/>
    <w:rsid w:val="000254B1"/>
    <w:rsid w:val="000255C5"/>
    <w:rsid w:val="0002564D"/>
    <w:rsid w:val="000256EB"/>
    <w:rsid w:val="00025C57"/>
    <w:rsid w:val="00025ECA"/>
    <w:rsid w:val="0002605E"/>
    <w:rsid w:val="00026443"/>
    <w:rsid w:val="000264C5"/>
    <w:rsid w:val="00026603"/>
    <w:rsid w:val="00026703"/>
    <w:rsid w:val="00026D12"/>
    <w:rsid w:val="00026D1B"/>
    <w:rsid w:val="00027150"/>
    <w:rsid w:val="00027395"/>
    <w:rsid w:val="000273A6"/>
    <w:rsid w:val="00027452"/>
    <w:rsid w:val="00027C20"/>
    <w:rsid w:val="00027F7C"/>
    <w:rsid w:val="0003015E"/>
    <w:rsid w:val="000301D6"/>
    <w:rsid w:val="000306BC"/>
    <w:rsid w:val="00030829"/>
    <w:rsid w:val="000308FE"/>
    <w:rsid w:val="000309E0"/>
    <w:rsid w:val="00030A44"/>
    <w:rsid w:val="0003101C"/>
    <w:rsid w:val="00031953"/>
    <w:rsid w:val="00031F2B"/>
    <w:rsid w:val="000325B8"/>
    <w:rsid w:val="00032944"/>
    <w:rsid w:val="00032BE2"/>
    <w:rsid w:val="00032BEF"/>
    <w:rsid w:val="00032D1E"/>
    <w:rsid w:val="00032F52"/>
    <w:rsid w:val="00033138"/>
    <w:rsid w:val="000334BC"/>
    <w:rsid w:val="00033501"/>
    <w:rsid w:val="00033A78"/>
    <w:rsid w:val="00033D2A"/>
    <w:rsid w:val="00033DF9"/>
    <w:rsid w:val="00033F94"/>
    <w:rsid w:val="00033FA0"/>
    <w:rsid w:val="00034376"/>
    <w:rsid w:val="00034478"/>
    <w:rsid w:val="0003472C"/>
    <w:rsid w:val="00034A07"/>
    <w:rsid w:val="00034BA4"/>
    <w:rsid w:val="00034C15"/>
    <w:rsid w:val="00034F83"/>
    <w:rsid w:val="00034FA5"/>
    <w:rsid w:val="000350CD"/>
    <w:rsid w:val="000353BD"/>
    <w:rsid w:val="000355DE"/>
    <w:rsid w:val="000358F8"/>
    <w:rsid w:val="000358FB"/>
    <w:rsid w:val="00035A1C"/>
    <w:rsid w:val="00035AAC"/>
    <w:rsid w:val="00035B4F"/>
    <w:rsid w:val="0003610C"/>
    <w:rsid w:val="0003619D"/>
    <w:rsid w:val="000364C5"/>
    <w:rsid w:val="00036B65"/>
    <w:rsid w:val="00036BA1"/>
    <w:rsid w:val="00036CE0"/>
    <w:rsid w:val="00036F33"/>
    <w:rsid w:val="000373C9"/>
    <w:rsid w:val="000373F4"/>
    <w:rsid w:val="00037A8A"/>
    <w:rsid w:val="000403F4"/>
    <w:rsid w:val="000407A8"/>
    <w:rsid w:val="000409AD"/>
    <w:rsid w:val="00040BDF"/>
    <w:rsid w:val="00040BE8"/>
    <w:rsid w:val="00040C31"/>
    <w:rsid w:val="0004124E"/>
    <w:rsid w:val="000422E2"/>
    <w:rsid w:val="000424D5"/>
    <w:rsid w:val="0004286A"/>
    <w:rsid w:val="0004289E"/>
    <w:rsid w:val="000429B1"/>
    <w:rsid w:val="00042A26"/>
    <w:rsid w:val="00042F22"/>
    <w:rsid w:val="0004317E"/>
    <w:rsid w:val="000431A6"/>
    <w:rsid w:val="000434F4"/>
    <w:rsid w:val="00043651"/>
    <w:rsid w:val="00043818"/>
    <w:rsid w:val="00043D48"/>
    <w:rsid w:val="000441EF"/>
    <w:rsid w:val="000444BD"/>
    <w:rsid w:val="000444EF"/>
    <w:rsid w:val="0004460E"/>
    <w:rsid w:val="00044A5D"/>
    <w:rsid w:val="00044C34"/>
    <w:rsid w:val="00045260"/>
    <w:rsid w:val="00045415"/>
    <w:rsid w:val="00045459"/>
    <w:rsid w:val="000455EE"/>
    <w:rsid w:val="000459A0"/>
    <w:rsid w:val="00045BE5"/>
    <w:rsid w:val="0004674C"/>
    <w:rsid w:val="00046A98"/>
    <w:rsid w:val="00046CAB"/>
    <w:rsid w:val="00046EB6"/>
    <w:rsid w:val="00046F5A"/>
    <w:rsid w:val="000478F9"/>
    <w:rsid w:val="00047960"/>
    <w:rsid w:val="00047AFE"/>
    <w:rsid w:val="00047EAD"/>
    <w:rsid w:val="00047F8F"/>
    <w:rsid w:val="00047FE9"/>
    <w:rsid w:val="00050121"/>
    <w:rsid w:val="000505FD"/>
    <w:rsid w:val="000506B2"/>
    <w:rsid w:val="000506D9"/>
    <w:rsid w:val="00050930"/>
    <w:rsid w:val="00051B34"/>
    <w:rsid w:val="00051BC8"/>
    <w:rsid w:val="00051FDA"/>
    <w:rsid w:val="00052338"/>
    <w:rsid w:val="00052544"/>
    <w:rsid w:val="0005270E"/>
    <w:rsid w:val="000527EC"/>
    <w:rsid w:val="000528C0"/>
    <w:rsid w:val="00052A07"/>
    <w:rsid w:val="00052B57"/>
    <w:rsid w:val="00053059"/>
    <w:rsid w:val="000534E3"/>
    <w:rsid w:val="00053572"/>
    <w:rsid w:val="00053C01"/>
    <w:rsid w:val="00053F43"/>
    <w:rsid w:val="00053FC8"/>
    <w:rsid w:val="000540F3"/>
    <w:rsid w:val="0005464F"/>
    <w:rsid w:val="00054828"/>
    <w:rsid w:val="000548DB"/>
    <w:rsid w:val="00054994"/>
    <w:rsid w:val="00054CE5"/>
    <w:rsid w:val="00054DB2"/>
    <w:rsid w:val="00055127"/>
    <w:rsid w:val="0005565C"/>
    <w:rsid w:val="00055811"/>
    <w:rsid w:val="00055A42"/>
    <w:rsid w:val="00055AE7"/>
    <w:rsid w:val="0005606A"/>
    <w:rsid w:val="00056580"/>
    <w:rsid w:val="00056D94"/>
    <w:rsid w:val="00056E3A"/>
    <w:rsid w:val="00057117"/>
    <w:rsid w:val="00057403"/>
    <w:rsid w:val="00057CB2"/>
    <w:rsid w:val="00057F77"/>
    <w:rsid w:val="0006046F"/>
    <w:rsid w:val="000604AC"/>
    <w:rsid w:val="000605B7"/>
    <w:rsid w:val="000607B6"/>
    <w:rsid w:val="000607CD"/>
    <w:rsid w:val="00060855"/>
    <w:rsid w:val="000608DF"/>
    <w:rsid w:val="00060F91"/>
    <w:rsid w:val="00060FF2"/>
    <w:rsid w:val="00061065"/>
    <w:rsid w:val="0006126D"/>
    <w:rsid w:val="000612CB"/>
    <w:rsid w:val="0006161F"/>
    <w:rsid w:val="0006165E"/>
    <w:rsid w:val="000616E7"/>
    <w:rsid w:val="000619DF"/>
    <w:rsid w:val="00061D41"/>
    <w:rsid w:val="0006228B"/>
    <w:rsid w:val="000624C4"/>
    <w:rsid w:val="000629BE"/>
    <w:rsid w:val="00063395"/>
    <w:rsid w:val="00063D30"/>
    <w:rsid w:val="00063F93"/>
    <w:rsid w:val="00064124"/>
    <w:rsid w:val="0006425C"/>
    <w:rsid w:val="000644DE"/>
    <w:rsid w:val="00064742"/>
    <w:rsid w:val="0006487E"/>
    <w:rsid w:val="0006492B"/>
    <w:rsid w:val="00064EEA"/>
    <w:rsid w:val="00065B68"/>
    <w:rsid w:val="00065BB1"/>
    <w:rsid w:val="00065CE1"/>
    <w:rsid w:val="00065E1A"/>
    <w:rsid w:val="00065EA4"/>
    <w:rsid w:val="000663D4"/>
    <w:rsid w:val="00066EEC"/>
    <w:rsid w:val="00066F1A"/>
    <w:rsid w:val="00067557"/>
    <w:rsid w:val="00067982"/>
    <w:rsid w:val="00067A98"/>
    <w:rsid w:val="00067AB4"/>
    <w:rsid w:val="000704BD"/>
    <w:rsid w:val="000708B3"/>
    <w:rsid w:val="00070CE2"/>
    <w:rsid w:val="00070E01"/>
    <w:rsid w:val="00071341"/>
    <w:rsid w:val="00071572"/>
    <w:rsid w:val="00071998"/>
    <w:rsid w:val="00072254"/>
    <w:rsid w:val="00072616"/>
    <w:rsid w:val="0007266B"/>
    <w:rsid w:val="00072672"/>
    <w:rsid w:val="0007273C"/>
    <w:rsid w:val="00072DBD"/>
    <w:rsid w:val="00073757"/>
    <w:rsid w:val="00073843"/>
    <w:rsid w:val="00073B2E"/>
    <w:rsid w:val="00073BDA"/>
    <w:rsid w:val="0007429D"/>
    <w:rsid w:val="000744F2"/>
    <w:rsid w:val="00074693"/>
    <w:rsid w:val="000749DB"/>
    <w:rsid w:val="00074C63"/>
    <w:rsid w:val="00074E37"/>
    <w:rsid w:val="0007539B"/>
    <w:rsid w:val="00075D7B"/>
    <w:rsid w:val="0007608F"/>
    <w:rsid w:val="000762A0"/>
    <w:rsid w:val="000764FF"/>
    <w:rsid w:val="00076544"/>
    <w:rsid w:val="00076730"/>
    <w:rsid w:val="0007687C"/>
    <w:rsid w:val="00076883"/>
    <w:rsid w:val="00076932"/>
    <w:rsid w:val="0007697C"/>
    <w:rsid w:val="00076A1B"/>
    <w:rsid w:val="00076A8D"/>
    <w:rsid w:val="000776D8"/>
    <w:rsid w:val="00077729"/>
    <w:rsid w:val="00077870"/>
    <w:rsid w:val="00077E5F"/>
    <w:rsid w:val="0008036A"/>
    <w:rsid w:val="000805B8"/>
    <w:rsid w:val="000808A3"/>
    <w:rsid w:val="00080FA5"/>
    <w:rsid w:val="00081177"/>
    <w:rsid w:val="00081378"/>
    <w:rsid w:val="00081708"/>
    <w:rsid w:val="00081AE6"/>
    <w:rsid w:val="000827FC"/>
    <w:rsid w:val="00082CA0"/>
    <w:rsid w:val="00082EA1"/>
    <w:rsid w:val="00082FB3"/>
    <w:rsid w:val="00083009"/>
    <w:rsid w:val="00083184"/>
    <w:rsid w:val="00083221"/>
    <w:rsid w:val="000832F1"/>
    <w:rsid w:val="00083481"/>
    <w:rsid w:val="00083825"/>
    <w:rsid w:val="00083953"/>
    <w:rsid w:val="00083B0C"/>
    <w:rsid w:val="00083CA5"/>
    <w:rsid w:val="000846CC"/>
    <w:rsid w:val="0008509B"/>
    <w:rsid w:val="00085277"/>
    <w:rsid w:val="0008546B"/>
    <w:rsid w:val="000854E3"/>
    <w:rsid w:val="000855EB"/>
    <w:rsid w:val="00085B52"/>
    <w:rsid w:val="00085C24"/>
    <w:rsid w:val="00085CE6"/>
    <w:rsid w:val="00086024"/>
    <w:rsid w:val="000866F2"/>
    <w:rsid w:val="000867D5"/>
    <w:rsid w:val="00086888"/>
    <w:rsid w:val="00086C22"/>
    <w:rsid w:val="00086E58"/>
    <w:rsid w:val="00086EEA"/>
    <w:rsid w:val="00086F73"/>
    <w:rsid w:val="000877CC"/>
    <w:rsid w:val="000878C0"/>
    <w:rsid w:val="0009009F"/>
    <w:rsid w:val="0009023B"/>
    <w:rsid w:val="0009039B"/>
    <w:rsid w:val="00090950"/>
    <w:rsid w:val="00090A6D"/>
    <w:rsid w:val="00091557"/>
    <w:rsid w:val="000915FC"/>
    <w:rsid w:val="00091FD9"/>
    <w:rsid w:val="000923E4"/>
    <w:rsid w:val="000924C1"/>
    <w:rsid w:val="000924F0"/>
    <w:rsid w:val="0009260B"/>
    <w:rsid w:val="00092645"/>
    <w:rsid w:val="000926B5"/>
    <w:rsid w:val="00092B73"/>
    <w:rsid w:val="00092BB8"/>
    <w:rsid w:val="00092D31"/>
    <w:rsid w:val="00092D91"/>
    <w:rsid w:val="000933C6"/>
    <w:rsid w:val="00093474"/>
    <w:rsid w:val="0009349B"/>
    <w:rsid w:val="0009361C"/>
    <w:rsid w:val="00093BE8"/>
    <w:rsid w:val="00093C28"/>
    <w:rsid w:val="00093EA5"/>
    <w:rsid w:val="00094044"/>
    <w:rsid w:val="00094321"/>
    <w:rsid w:val="00094D1C"/>
    <w:rsid w:val="0009510F"/>
    <w:rsid w:val="0009564B"/>
    <w:rsid w:val="000957AD"/>
    <w:rsid w:val="000957D5"/>
    <w:rsid w:val="00095868"/>
    <w:rsid w:val="00095E13"/>
    <w:rsid w:val="00095F44"/>
    <w:rsid w:val="0009637E"/>
    <w:rsid w:val="00096AF4"/>
    <w:rsid w:val="00096B0E"/>
    <w:rsid w:val="00096C5B"/>
    <w:rsid w:val="0009700D"/>
    <w:rsid w:val="00097E5D"/>
    <w:rsid w:val="000A0046"/>
    <w:rsid w:val="000A0067"/>
    <w:rsid w:val="000A0085"/>
    <w:rsid w:val="000A0190"/>
    <w:rsid w:val="000A036B"/>
    <w:rsid w:val="000A04A1"/>
    <w:rsid w:val="000A09C1"/>
    <w:rsid w:val="000A09F1"/>
    <w:rsid w:val="000A0A33"/>
    <w:rsid w:val="000A0BCD"/>
    <w:rsid w:val="000A0CDE"/>
    <w:rsid w:val="000A0E29"/>
    <w:rsid w:val="000A102F"/>
    <w:rsid w:val="000A1073"/>
    <w:rsid w:val="000A160D"/>
    <w:rsid w:val="000A177A"/>
    <w:rsid w:val="000A186E"/>
    <w:rsid w:val="000A199C"/>
    <w:rsid w:val="000A1A8B"/>
    <w:rsid w:val="000A1B7B"/>
    <w:rsid w:val="000A1D83"/>
    <w:rsid w:val="000A1E30"/>
    <w:rsid w:val="000A1E4F"/>
    <w:rsid w:val="000A1EE2"/>
    <w:rsid w:val="000A23F8"/>
    <w:rsid w:val="000A2891"/>
    <w:rsid w:val="000A2973"/>
    <w:rsid w:val="000A2BF7"/>
    <w:rsid w:val="000A2C49"/>
    <w:rsid w:val="000A2E08"/>
    <w:rsid w:val="000A3326"/>
    <w:rsid w:val="000A340C"/>
    <w:rsid w:val="000A387A"/>
    <w:rsid w:val="000A39DA"/>
    <w:rsid w:val="000A4719"/>
    <w:rsid w:val="000A5472"/>
    <w:rsid w:val="000A556D"/>
    <w:rsid w:val="000A56F2"/>
    <w:rsid w:val="000A57B5"/>
    <w:rsid w:val="000A5926"/>
    <w:rsid w:val="000A5F44"/>
    <w:rsid w:val="000A63CD"/>
    <w:rsid w:val="000A6F01"/>
    <w:rsid w:val="000A6FA8"/>
    <w:rsid w:val="000A6FAE"/>
    <w:rsid w:val="000A7213"/>
    <w:rsid w:val="000A7328"/>
    <w:rsid w:val="000A734E"/>
    <w:rsid w:val="000A7533"/>
    <w:rsid w:val="000A7861"/>
    <w:rsid w:val="000A7C5E"/>
    <w:rsid w:val="000A7EC1"/>
    <w:rsid w:val="000A7F1D"/>
    <w:rsid w:val="000B1056"/>
    <w:rsid w:val="000B10C1"/>
    <w:rsid w:val="000B14F3"/>
    <w:rsid w:val="000B1587"/>
    <w:rsid w:val="000B177A"/>
    <w:rsid w:val="000B1963"/>
    <w:rsid w:val="000B1B73"/>
    <w:rsid w:val="000B1E12"/>
    <w:rsid w:val="000B22D9"/>
    <w:rsid w:val="000B2407"/>
    <w:rsid w:val="000B2719"/>
    <w:rsid w:val="000B2771"/>
    <w:rsid w:val="000B28C6"/>
    <w:rsid w:val="000B29D0"/>
    <w:rsid w:val="000B2F31"/>
    <w:rsid w:val="000B368E"/>
    <w:rsid w:val="000B3A11"/>
    <w:rsid w:val="000B3A8F"/>
    <w:rsid w:val="000B3C04"/>
    <w:rsid w:val="000B3DB9"/>
    <w:rsid w:val="000B419B"/>
    <w:rsid w:val="000B46C4"/>
    <w:rsid w:val="000B47B8"/>
    <w:rsid w:val="000B4AB9"/>
    <w:rsid w:val="000B4D7E"/>
    <w:rsid w:val="000B51DE"/>
    <w:rsid w:val="000B5385"/>
    <w:rsid w:val="000B54F7"/>
    <w:rsid w:val="000B58C3"/>
    <w:rsid w:val="000B58E7"/>
    <w:rsid w:val="000B5B50"/>
    <w:rsid w:val="000B5C11"/>
    <w:rsid w:val="000B61E9"/>
    <w:rsid w:val="000B625F"/>
    <w:rsid w:val="000B62C3"/>
    <w:rsid w:val="000B6A3D"/>
    <w:rsid w:val="000B7401"/>
    <w:rsid w:val="000B76A1"/>
    <w:rsid w:val="000B78FD"/>
    <w:rsid w:val="000B7B27"/>
    <w:rsid w:val="000B7B58"/>
    <w:rsid w:val="000B7BF4"/>
    <w:rsid w:val="000C0253"/>
    <w:rsid w:val="000C048D"/>
    <w:rsid w:val="000C0B56"/>
    <w:rsid w:val="000C0D3E"/>
    <w:rsid w:val="000C0F0A"/>
    <w:rsid w:val="000C1078"/>
    <w:rsid w:val="000C164D"/>
    <w:rsid w:val="000C165A"/>
    <w:rsid w:val="000C1C94"/>
    <w:rsid w:val="000C2D33"/>
    <w:rsid w:val="000C2E19"/>
    <w:rsid w:val="000C2F6B"/>
    <w:rsid w:val="000C3138"/>
    <w:rsid w:val="000C3154"/>
    <w:rsid w:val="000C32BF"/>
    <w:rsid w:val="000C33A8"/>
    <w:rsid w:val="000C3443"/>
    <w:rsid w:val="000C386F"/>
    <w:rsid w:val="000C3B3B"/>
    <w:rsid w:val="000C3D8A"/>
    <w:rsid w:val="000C3DD8"/>
    <w:rsid w:val="000C3F4F"/>
    <w:rsid w:val="000C439B"/>
    <w:rsid w:val="000C44D8"/>
    <w:rsid w:val="000C4583"/>
    <w:rsid w:val="000C4BC2"/>
    <w:rsid w:val="000C518D"/>
    <w:rsid w:val="000C52C4"/>
    <w:rsid w:val="000C52F1"/>
    <w:rsid w:val="000C566D"/>
    <w:rsid w:val="000C5979"/>
    <w:rsid w:val="000C59B9"/>
    <w:rsid w:val="000C5A57"/>
    <w:rsid w:val="000C6078"/>
    <w:rsid w:val="000C64D7"/>
    <w:rsid w:val="000C6506"/>
    <w:rsid w:val="000C654E"/>
    <w:rsid w:val="000C6878"/>
    <w:rsid w:val="000C6DDD"/>
    <w:rsid w:val="000C720D"/>
    <w:rsid w:val="000C72DC"/>
    <w:rsid w:val="000C7417"/>
    <w:rsid w:val="000C7660"/>
    <w:rsid w:val="000C7794"/>
    <w:rsid w:val="000C7ADE"/>
    <w:rsid w:val="000C7B54"/>
    <w:rsid w:val="000C7F37"/>
    <w:rsid w:val="000D0257"/>
    <w:rsid w:val="000D030E"/>
    <w:rsid w:val="000D07C1"/>
    <w:rsid w:val="000D085C"/>
    <w:rsid w:val="000D0D07"/>
    <w:rsid w:val="000D1361"/>
    <w:rsid w:val="000D1AA2"/>
    <w:rsid w:val="000D1DBB"/>
    <w:rsid w:val="000D22A1"/>
    <w:rsid w:val="000D2339"/>
    <w:rsid w:val="000D2ABF"/>
    <w:rsid w:val="000D2C9E"/>
    <w:rsid w:val="000D2CEE"/>
    <w:rsid w:val="000D2E3F"/>
    <w:rsid w:val="000D3265"/>
    <w:rsid w:val="000D33B1"/>
    <w:rsid w:val="000D35A0"/>
    <w:rsid w:val="000D375B"/>
    <w:rsid w:val="000D38DC"/>
    <w:rsid w:val="000D3D9A"/>
    <w:rsid w:val="000D414D"/>
    <w:rsid w:val="000D423E"/>
    <w:rsid w:val="000D426E"/>
    <w:rsid w:val="000D42A4"/>
    <w:rsid w:val="000D45B0"/>
    <w:rsid w:val="000D4764"/>
    <w:rsid w:val="000D4797"/>
    <w:rsid w:val="000D4BAB"/>
    <w:rsid w:val="000D4CBF"/>
    <w:rsid w:val="000D4F0F"/>
    <w:rsid w:val="000D5132"/>
    <w:rsid w:val="000D5186"/>
    <w:rsid w:val="000D529B"/>
    <w:rsid w:val="000D55DD"/>
    <w:rsid w:val="000D5722"/>
    <w:rsid w:val="000D57D9"/>
    <w:rsid w:val="000D5883"/>
    <w:rsid w:val="000D5A0F"/>
    <w:rsid w:val="000D6669"/>
    <w:rsid w:val="000D6770"/>
    <w:rsid w:val="000D6A8F"/>
    <w:rsid w:val="000D6AD1"/>
    <w:rsid w:val="000D6B7C"/>
    <w:rsid w:val="000D747D"/>
    <w:rsid w:val="000D766A"/>
    <w:rsid w:val="000D7AF2"/>
    <w:rsid w:val="000D7D0C"/>
    <w:rsid w:val="000E0081"/>
    <w:rsid w:val="000E0259"/>
    <w:rsid w:val="000E0520"/>
    <w:rsid w:val="000E0527"/>
    <w:rsid w:val="000E06DD"/>
    <w:rsid w:val="000E0852"/>
    <w:rsid w:val="000E0EF8"/>
    <w:rsid w:val="000E1128"/>
    <w:rsid w:val="000E119C"/>
    <w:rsid w:val="000E14A7"/>
    <w:rsid w:val="000E14E1"/>
    <w:rsid w:val="000E1506"/>
    <w:rsid w:val="000E160F"/>
    <w:rsid w:val="000E1C0A"/>
    <w:rsid w:val="000E1D53"/>
    <w:rsid w:val="000E1D60"/>
    <w:rsid w:val="000E1E23"/>
    <w:rsid w:val="000E1E92"/>
    <w:rsid w:val="000E225E"/>
    <w:rsid w:val="000E2275"/>
    <w:rsid w:val="000E22B0"/>
    <w:rsid w:val="000E313D"/>
    <w:rsid w:val="000E333B"/>
    <w:rsid w:val="000E3695"/>
    <w:rsid w:val="000E38A6"/>
    <w:rsid w:val="000E3E29"/>
    <w:rsid w:val="000E41F7"/>
    <w:rsid w:val="000E47C7"/>
    <w:rsid w:val="000E4BB8"/>
    <w:rsid w:val="000E4CA5"/>
    <w:rsid w:val="000E4EEA"/>
    <w:rsid w:val="000E57EB"/>
    <w:rsid w:val="000E590D"/>
    <w:rsid w:val="000E59FE"/>
    <w:rsid w:val="000E5DEA"/>
    <w:rsid w:val="000E5EC5"/>
    <w:rsid w:val="000E6B41"/>
    <w:rsid w:val="000E745B"/>
    <w:rsid w:val="000E77E5"/>
    <w:rsid w:val="000E7C7C"/>
    <w:rsid w:val="000F04C7"/>
    <w:rsid w:val="000F06C5"/>
    <w:rsid w:val="000F06D6"/>
    <w:rsid w:val="000F06E1"/>
    <w:rsid w:val="000F0D65"/>
    <w:rsid w:val="000F0E34"/>
    <w:rsid w:val="000F0EB1"/>
    <w:rsid w:val="000F1106"/>
    <w:rsid w:val="000F1283"/>
    <w:rsid w:val="000F1811"/>
    <w:rsid w:val="000F1815"/>
    <w:rsid w:val="000F194A"/>
    <w:rsid w:val="000F23F9"/>
    <w:rsid w:val="000F2410"/>
    <w:rsid w:val="000F255E"/>
    <w:rsid w:val="000F260D"/>
    <w:rsid w:val="000F26EF"/>
    <w:rsid w:val="000F2B52"/>
    <w:rsid w:val="000F2C7C"/>
    <w:rsid w:val="000F2D4D"/>
    <w:rsid w:val="000F2F89"/>
    <w:rsid w:val="000F336C"/>
    <w:rsid w:val="000F3677"/>
    <w:rsid w:val="000F36EE"/>
    <w:rsid w:val="000F3791"/>
    <w:rsid w:val="000F3BE9"/>
    <w:rsid w:val="000F3BED"/>
    <w:rsid w:val="000F3CDA"/>
    <w:rsid w:val="000F3F6C"/>
    <w:rsid w:val="000F46BE"/>
    <w:rsid w:val="000F476A"/>
    <w:rsid w:val="000F49C9"/>
    <w:rsid w:val="000F4C81"/>
    <w:rsid w:val="000F4EA4"/>
    <w:rsid w:val="000F5E45"/>
    <w:rsid w:val="000F5E66"/>
    <w:rsid w:val="000F5ED7"/>
    <w:rsid w:val="000F5F2F"/>
    <w:rsid w:val="000F60C4"/>
    <w:rsid w:val="000F63EA"/>
    <w:rsid w:val="000F67D9"/>
    <w:rsid w:val="000F68A7"/>
    <w:rsid w:val="000F6DF3"/>
    <w:rsid w:val="000F6F38"/>
    <w:rsid w:val="000F70D4"/>
    <w:rsid w:val="000F71A4"/>
    <w:rsid w:val="000F77AE"/>
    <w:rsid w:val="000F78E5"/>
    <w:rsid w:val="000F7FBB"/>
    <w:rsid w:val="0010040B"/>
    <w:rsid w:val="001005FF"/>
    <w:rsid w:val="001006CC"/>
    <w:rsid w:val="00100830"/>
    <w:rsid w:val="00100BF3"/>
    <w:rsid w:val="00100C5B"/>
    <w:rsid w:val="00100D94"/>
    <w:rsid w:val="00100F11"/>
    <w:rsid w:val="001012B7"/>
    <w:rsid w:val="0010164E"/>
    <w:rsid w:val="001017B8"/>
    <w:rsid w:val="00101809"/>
    <w:rsid w:val="00101B3C"/>
    <w:rsid w:val="00101B4E"/>
    <w:rsid w:val="00101C10"/>
    <w:rsid w:val="00101E04"/>
    <w:rsid w:val="00102084"/>
    <w:rsid w:val="001021A9"/>
    <w:rsid w:val="001025C6"/>
    <w:rsid w:val="00102601"/>
    <w:rsid w:val="001027F7"/>
    <w:rsid w:val="00102AA8"/>
    <w:rsid w:val="00102F01"/>
    <w:rsid w:val="00102F84"/>
    <w:rsid w:val="00103090"/>
    <w:rsid w:val="0010336A"/>
    <w:rsid w:val="00104585"/>
    <w:rsid w:val="00104C71"/>
    <w:rsid w:val="00105074"/>
    <w:rsid w:val="001050FE"/>
    <w:rsid w:val="001055EF"/>
    <w:rsid w:val="00105737"/>
    <w:rsid w:val="00105A78"/>
    <w:rsid w:val="00105ABA"/>
    <w:rsid w:val="00105CB4"/>
    <w:rsid w:val="00105CDF"/>
    <w:rsid w:val="00105E68"/>
    <w:rsid w:val="00105EB5"/>
    <w:rsid w:val="001062F9"/>
    <w:rsid w:val="001062FB"/>
    <w:rsid w:val="00106308"/>
    <w:rsid w:val="001063E6"/>
    <w:rsid w:val="001063FE"/>
    <w:rsid w:val="00106F23"/>
    <w:rsid w:val="00107124"/>
    <w:rsid w:val="001072D6"/>
    <w:rsid w:val="00107551"/>
    <w:rsid w:val="001075A1"/>
    <w:rsid w:val="00107D46"/>
    <w:rsid w:val="00107EA6"/>
    <w:rsid w:val="00110031"/>
    <w:rsid w:val="001102E5"/>
    <w:rsid w:val="00110D2F"/>
    <w:rsid w:val="00110E1B"/>
    <w:rsid w:val="00110EE7"/>
    <w:rsid w:val="001110D9"/>
    <w:rsid w:val="00111299"/>
    <w:rsid w:val="00111343"/>
    <w:rsid w:val="0011148F"/>
    <w:rsid w:val="00111890"/>
    <w:rsid w:val="0011202F"/>
    <w:rsid w:val="00112CC2"/>
    <w:rsid w:val="00112D0F"/>
    <w:rsid w:val="00112E0E"/>
    <w:rsid w:val="0011302D"/>
    <w:rsid w:val="00113544"/>
    <w:rsid w:val="001135EA"/>
    <w:rsid w:val="001136AB"/>
    <w:rsid w:val="00113791"/>
    <w:rsid w:val="00113A99"/>
    <w:rsid w:val="00113C27"/>
    <w:rsid w:val="00113CF4"/>
    <w:rsid w:val="00113E7A"/>
    <w:rsid w:val="00113F48"/>
    <w:rsid w:val="00114323"/>
    <w:rsid w:val="00114B45"/>
    <w:rsid w:val="00114B6A"/>
    <w:rsid w:val="00114F09"/>
    <w:rsid w:val="0011502F"/>
    <w:rsid w:val="0011507C"/>
    <w:rsid w:val="0011531A"/>
    <w:rsid w:val="001153EA"/>
    <w:rsid w:val="00115643"/>
    <w:rsid w:val="001158D5"/>
    <w:rsid w:val="00115AD1"/>
    <w:rsid w:val="00115BAA"/>
    <w:rsid w:val="00115CE1"/>
    <w:rsid w:val="00115E25"/>
    <w:rsid w:val="00115F6B"/>
    <w:rsid w:val="001161F8"/>
    <w:rsid w:val="00116443"/>
    <w:rsid w:val="00116765"/>
    <w:rsid w:val="00116B95"/>
    <w:rsid w:val="00116C5F"/>
    <w:rsid w:val="00116DA0"/>
    <w:rsid w:val="00116F12"/>
    <w:rsid w:val="0011797A"/>
    <w:rsid w:val="00117D6D"/>
    <w:rsid w:val="00120145"/>
    <w:rsid w:val="001202E0"/>
    <w:rsid w:val="001203A8"/>
    <w:rsid w:val="00120427"/>
    <w:rsid w:val="0012059C"/>
    <w:rsid w:val="00120608"/>
    <w:rsid w:val="001207D2"/>
    <w:rsid w:val="0012084B"/>
    <w:rsid w:val="00120F90"/>
    <w:rsid w:val="0012104A"/>
    <w:rsid w:val="001216E8"/>
    <w:rsid w:val="001218CD"/>
    <w:rsid w:val="001219F5"/>
    <w:rsid w:val="00121A20"/>
    <w:rsid w:val="00122351"/>
    <w:rsid w:val="00122CB5"/>
    <w:rsid w:val="001231C1"/>
    <w:rsid w:val="00123431"/>
    <w:rsid w:val="0012349A"/>
    <w:rsid w:val="00123539"/>
    <w:rsid w:val="0012377F"/>
    <w:rsid w:val="00123BC2"/>
    <w:rsid w:val="00123EDF"/>
    <w:rsid w:val="00123EE3"/>
    <w:rsid w:val="001242DF"/>
    <w:rsid w:val="00124314"/>
    <w:rsid w:val="001243AB"/>
    <w:rsid w:val="00124900"/>
    <w:rsid w:val="00124995"/>
    <w:rsid w:val="00124ACA"/>
    <w:rsid w:val="00124D98"/>
    <w:rsid w:val="00124F6D"/>
    <w:rsid w:val="001250B0"/>
    <w:rsid w:val="00125460"/>
    <w:rsid w:val="001257F4"/>
    <w:rsid w:val="00125A2C"/>
    <w:rsid w:val="00125B80"/>
    <w:rsid w:val="00125F8B"/>
    <w:rsid w:val="001262E3"/>
    <w:rsid w:val="001265EC"/>
    <w:rsid w:val="0012685B"/>
    <w:rsid w:val="00126B4A"/>
    <w:rsid w:val="00126F91"/>
    <w:rsid w:val="00127155"/>
    <w:rsid w:val="0012719D"/>
    <w:rsid w:val="001276AC"/>
    <w:rsid w:val="00127BA8"/>
    <w:rsid w:val="00127C7B"/>
    <w:rsid w:val="0013001B"/>
    <w:rsid w:val="0013014F"/>
    <w:rsid w:val="00130517"/>
    <w:rsid w:val="0013091D"/>
    <w:rsid w:val="001309B0"/>
    <w:rsid w:val="001309E4"/>
    <w:rsid w:val="00130B46"/>
    <w:rsid w:val="00130B8F"/>
    <w:rsid w:val="00130D5C"/>
    <w:rsid w:val="0013111C"/>
    <w:rsid w:val="00131245"/>
    <w:rsid w:val="001312D0"/>
    <w:rsid w:val="0013171D"/>
    <w:rsid w:val="001323EC"/>
    <w:rsid w:val="001325DC"/>
    <w:rsid w:val="001326BC"/>
    <w:rsid w:val="0013281F"/>
    <w:rsid w:val="001329F3"/>
    <w:rsid w:val="00132ABF"/>
    <w:rsid w:val="00132F55"/>
    <w:rsid w:val="00132FD0"/>
    <w:rsid w:val="0013307F"/>
    <w:rsid w:val="0013336D"/>
    <w:rsid w:val="0013363D"/>
    <w:rsid w:val="001344C0"/>
    <w:rsid w:val="001346FA"/>
    <w:rsid w:val="001348E8"/>
    <w:rsid w:val="00134B7C"/>
    <w:rsid w:val="0013505F"/>
    <w:rsid w:val="001351A9"/>
    <w:rsid w:val="00135252"/>
    <w:rsid w:val="001353C4"/>
    <w:rsid w:val="00135693"/>
    <w:rsid w:val="00135768"/>
    <w:rsid w:val="0013582F"/>
    <w:rsid w:val="001358DB"/>
    <w:rsid w:val="001359D2"/>
    <w:rsid w:val="00135EAA"/>
    <w:rsid w:val="001360BF"/>
    <w:rsid w:val="00136407"/>
    <w:rsid w:val="001364B3"/>
    <w:rsid w:val="001367F7"/>
    <w:rsid w:val="001374C0"/>
    <w:rsid w:val="00137516"/>
    <w:rsid w:val="001377AB"/>
    <w:rsid w:val="00137AB5"/>
    <w:rsid w:val="00137B2E"/>
    <w:rsid w:val="00137BA1"/>
    <w:rsid w:val="00137DB6"/>
    <w:rsid w:val="00137F0B"/>
    <w:rsid w:val="00137F76"/>
    <w:rsid w:val="001403A8"/>
    <w:rsid w:val="001409AF"/>
    <w:rsid w:val="00140A14"/>
    <w:rsid w:val="00140B65"/>
    <w:rsid w:val="00140C23"/>
    <w:rsid w:val="00140F97"/>
    <w:rsid w:val="00141106"/>
    <w:rsid w:val="00141230"/>
    <w:rsid w:val="0014135A"/>
    <w:rsid w:val="0014155B"/>
    <w:rsid w:val="00141C73"/>
    <w:rsid w:val="00141CCC"/>
    <w:rsid w:val="0014231C"/>
    <w:rsid w:val="00142563"/>
    <w:rsid w:val="0014268F"/>
    <w:rsid w:val="0014277C"/>
    <w:rsid w:val="0014283E"/>
    <w:rsid w:val="0014286B"/>
    <w:rsid w:val="00142A00"/>
    <w:rsid w:val="00142A50"/>
    <w:rsid w:val="00142CC5"/>
    <w:rsid w:val="00142FB9"/>
    <w:rsid w:val="001430D0"/>
    <w:rsid w:val="001434C3"/>
    <w:rsid w:val="00143517"/>
    <w:rsid w:val="0014399D"/>
    <w:rsid w:val="00144014"/>
    <w:rsid w:val="0014407F"/>
    <w:rsid w:val="0014412F"/>
    <w:rsid w:val="00144451"/>
    <w:rsid w:val="00144509"/>
    <w:rsid w:val="00144B23"/>
    <w:rsid w:val="00144BBE"/>
    <w:rsid w:val="00144D41"/>
    <w:rsid w:val="00144DC9"/>
    <w:rsid w:val="00145236"/>
    <w:rsid w:val="001452CF"/>
    <w:rsid w:val="00145309"/>
    <w:rsid w:val="00145399"/>
    <w:rsid w:val="0014572A"/>
    <w:rsid w:val="0014585D"/>
    <w:rsid w:val="00145A1C"/>
    <w:rsid w:val="0014640A"/>
    <w:rsid w:val="0014697D"/>
    <w:rsid w:val="00146DDF"/>
    <w:rsid w:val="00147046"/>
    <w:rsid w:val="00147060"/>
    <w:rsid w:val="001471F4"/>
    <w:rsid w:val="0014727C"/>
    <w:rsid w:val="001475F1"/>
    <w:rsid w:val="0014776C"/>
    <w:rsid w:val="00147809"/>
    <w:rsid w:val="00147C30"/>
    <w:rsid w:val="00147EAF"/>
    <w:rsid w:val="001501D4"/>
    <w:rsid w:val="00150312"/>
    <w:rsid w:val="00150596"/>
    <w:rsid w:val="001505D4"/>
    <w:rsid w:val="00150767"/>
    <w:rsid w:val="0015088D"/>
    <w:rsid w:val="00150A3F"/>
    <w:rsid w:val="00150A49"/>
    <w:rsid w:val="00150C16"/>
    <w:rsid w:val="00150F6E"/>
    <w:rsid w:val="0015129E"/>
    <w:rsid w:val="00151836"/>
    <w:rsid w:val="00151AA4"/>
    <w:rsid w:val="00151E23"/>
    <w:rsid w:val="00151E5D"/>
    <w:rsid w:val="00151EDC"/>
    <w:rsid w:val="00152164"/>
    <w:rsid w:val="00152261"/>
    <w:rsid w:val="00152599"/>
    <w:rsid w:val="001526E0"/>
    <w:rsid w:val="00153581"/>
    <w:rsid w:val="0015376F"/>
    <w:rsid w:val="00153CC8"/>
    <w:rsid w:val="00153D17"/>
    <w:rsid w:val="00153D92"/>
    <w:rsid w:val="00154733"/>
    <w:rsid w:val="001547FB"/>
    <w:rsid w:val="0015493C"/>
    <w:rsid w:val="00154E5E"/>
    <w:rsid w:val="00154FB4"/>
    <w:rsid w:val="001551B5"/>
    <w:rsid w:val="001552FE"/>
    <w:rsid w:val="001556F1"/>
    <w:rsid w:val="00155AC6"/>
    <w:rsid w:val="00155F4D"/>
    <w:rsid w:val="00156239"/>
    <w:rsid w:val="0015623F"/>
    <w:rsid w:val="00156A7F"/>
    <w:rsid w:val="00156F27"/>
    <w:rsid w:val="00157432"/>
    <w:rsid w:val="001575C3"/>
    <w:rsid w:val="00157A78"/>
    <w:rsid w:val="00160270"/>
    <w:rsid w:val="00160674"/>
    <w:rsid w:val="001606C9"/>
    <w:rsid w:val="00160BFA"/>
    <w:rsid w:val="00160CD4"/>
    <w:rsid w:val="001615AB"/>
    <w:rsid w:val="00161694"/>
    <w:rsid w:val="00162334"/>
    <w:rsid w:val="0016267F"/>
    <w:rsid w:val="00162738"/>
    <w:rsid w:val="00162B62"/>
    <w:rsid w:val="00162DB2"/>
    <w:rsid w:val="00162DB3"/>
    <w:rsid w:val="00162E7F"/>
    <w:rsid w:val="001633B0"/>
    <w:rsid w:val="001633EC"/>
    <w:rsid w:val="00163B65"/>
    <w:rsid w:val="00163B88"/>
    <w:rsid w:val="00163C61"/>
    <w:rsid w:val="00163D62"/>
    <w:rsid w:val="001646C5"/>
    <w:rsid w:val="001646D9"/>
    <w:rsid w:val="00164D19"/>
    <w:rsid w:val="00164D97"/>
    <w:rsid w:val="00165377"/>
    <w:rsid w:val="0016560B"/>
    <w:rsid w:val="001659C1"/>
    <w:rsid w:val="00165C7E"/>
    <w:rsid w:val="001666B4"/>
    <w:rsid w:val="00166765"/>
    <w:rsid w:val="00166821"/>
    <w:rsid w:val="00166833"/>
    <w:rsid w:val="00166BC5"/>
    <w:rsid w:val="00166BDB"/>
    <w:rsid w:val="001670E4"/>
    <w:rsid w:val="00167BC0"/>
    <w:rsid w:val="00167CD8"/>
    <w:rsid w:val="00167DD3"/>
    <w:rsid w:val="00170651"/>
    <w:rsid w:val="00170954"/>
    <w:rsid w:val="001709B9"/>
    <w:rsid w:val="00170E43"/>
    <w:rsid w:val="00170E67"/>
    <w:rsid w:val="001710AF"/>
    <w:rsid w:val="00171108"/>
    <w:rsid w:val="0017140A"/>
    <w:rsid w:val="001716F5"/>
    <w:rsid w:val="001719C5"/>
    <w:rsid w:val="001724C3"/>
    <w:rsid w:val="00172516"/>
    <w:rsid w:val="00172B68"/>
    <w:rsid w:val="00172DAD"/>
    <w:rsid w:val="00173184"/>
    <w:rsid w:val="00173431"/>
    <w:rsid w:val="00173731"/>
    <w:rsid w:val="00173768"/>
    <w:rsid w:val="00173970"/>
    <w:rsid w:val="001739A1"/>
    <w:rsid w:val="00173A8E"/>
    <w:rsid w:val="00173AF5"/>
    <w:rsid w:val="00173FEF"/>
    <w:rsid w:val="0017473E"/>
    <w:rsid w:val="00174A95"/>
    <w:rsid w:val="00174ABF"/>
    <w:rsid w:val="00174DD6"/>
    <w:rsid w:val="00174F8C"/>
    <w:rsid w:val="00174FDE"/>
    <w:rsid w:val="0017502C"/>
    <w:rsid w:val="001750E4"/>
    <w:rsid w:val="00175A03"/>
    <w:rsid w:val="00175A73"/>
    <w:rsid w:val="00175D6A"/>
    <w:rsid w:val="0017618B"/>
    <w:rsid w:val="001768EB"/>
    <w:rsid w:val="00176A10"/>
    <w:rsid w:val="00176A4C"/>
    <w:rsid w:val="00177155"/>
    <w:rsid w:val="001776FC"/>
    <w:rsid w:val="0017780D"/>
    <w:rsid w:val="00177C10"/>
    <w:rsid w:val="00177D29"/>
    <w:rsid w:val="00177FA2"/>
    <w:rsid w:val="00180072"/>
    <w:rsid w:val="001801AB"/>
    <w:rsid w:val="001810AF"/>
    <w:rsid w:val="001811DF"/>
    <w:rsid w:val="0018142E"/>
    <w:rsid w:val="0018143F"/>
    <w:rsid w:val="001818C5"/>
    <w:rsid w:val="00181BFA"/>
    <w:rsid w:val="00181C1F"/>
    <w:rsid w:val="00181C52"/>
    <w:rsid w:val="00181E46"/>
    <w:rsid w:val="00181F38"/>
    <w:rsid w:val="00181FF8"/>
    <w:rsid w:val="00182006"/>
    <w:rsid w:val="00182049"/>
    <w:rsid w:val="001821AA"/>
    <w:rsid w:val="0018230A"/>
    <w:rsid w:val="001828DA"/>
    <w:rsid w:val="001828F2"/>
    <w:rsid w:val="00182AA4"/>
    <w:rsid w:val="00182B00"/>
    <w:rsid w:val="00182B32"/>
    <w:rsid w:val="001834DA"/>
    <w:rsid w:val="00183AA4"/>
    <w:rsid w:val="00183B3A"/>
    <w:rsid w:val="00183E51"/>
    <w:rsid w:val="00183ECE"/>
    <w:rsid w:val="00183EF2"/>
    <w:rsid w:val="00184444"/>
    <w:rsid w:val="0018453C"/>
    <w:rsid w:val="00184755"/>
    <w:rsid w:val="001849C6"/>
    <w:rsid w:val="00184C46"/>
    <w:rsid w:val="00185149"/>
    <w:rsid w:val="001851DF"/>
    <w:rsid w:val="00185203"/>
    <w:rsid w:val="0018539E"/>
    <w:rsid w:val="0018561E"/>
    <w:rsid w:val="00185951"/>
    <w:rsid w:val="00185AE7"/>
    <w:rsid w:val="00186157"/>
    <w:rsid w:val="001863E1"/>
    <w:rsid w:val="001865B7"/>
    <w:rsid w:val="001866F6"/>
    <w:rsid w:val="00186AAE"/>
    <w:rsid w:val="00186DEF"/>
    <w:rsid w:val="001872DA"/>
    <w:rsid w:val="00187304"/>
    <w:rsid w:val="00187476"/>
    <w:rsid w:val="00187632"/>
    <w:rsid w:val="0018793D"/>
    <w:rsid w:val="00187C2B"/>
    <w:rsid w:val="00187D49"/>
    <w:rsid w:val="00187E63"/>
    <w:rsid w:val="0019006F"/>
    <w:rsid w:val="00190291"/>
    <w:rsid w:val="00190AC1"/>
    <w:rsid w:val="00190B79"/>
    <w:rsid w:val="00190E7D"/>
    <w:rsid w:val="0019151B"/>
    <w:rsid w:val="00191AD6"/>
    <w:rsid w:val="00191D9D"/>
    <w:rsid w:val="00191FD9"/>
    <w:rsid w:val="00191FFE"/>
    <w:rsid w:val="001926C5"/>
    <w:rsid w:val="001926CB"/>
    <w:rsid w:val="001927F0"/>
    <w:rsid w:val="00192C50"/>
    <w:rsid w:val="00192D17"/>
    <w:rsid w:val="00192E07"/>
    <w:rsid w:val="00192EE0"/>
    <w:rsid w:val="00192EF5"/>
    <w:rsid w:val="0019341A"/>
    <w:rsid w:val="0019374A"/>
    <w:rsid w:val="00194746"/>
    <w:rsid w:val="00194959"/>
    <w:rsid w:val="00194A59"/>
    <w:rsid w:val="00194D2B"/>
    <w:rsid w:val="00194EA2"/>
    <w:rsid w:val="00194EDF"/>
    <w:rsid w:val="0019540C"/>
    <w:rsid w:val="00195996"/>
    <w:rsid w:val="00195D60"/>
    <w:rsid w:val="00195E55"/>
    <w:rsid w:val="001963F4"/>
    <w:rsid w:val="0019654A"/>
    <w:rsid w:val="0019697B"/>
    <w:rsid w:val="0019731D"/>
    <w:rsid w:val="0019752C"/>
    <w:rsid w:val="001977A9"/>
    <w:rsid w:val="0019786F"/>
    <w:rsid w:val="00197B75"/>
    <w:rsid w:val="00197BD0"/>
    <w:rsid w:val="00197DF9"/>
    <w:rsid w:val="00197F09"/>
    <w:rsid w:val="001A05CF"/>
    <w:rsid w:val="001A0602"/>
    <w:rsid w:val="001A07E9"/>
    <w:rsid w:val="001A0969"/>
    <w:rsid w:val="001A0C1B"/>
    <w:rsid w:val="001A0C73"/>
    <w:rsid w:val="001A11AB"/>
    <w:rsid w:val="001A1359"/>
    <w:rsid w:val="001A145C"/>
    <w:rsid w:val="001A196C"/>
    <w:rsid w:val="001A1987"/>
    <w:rsid w:val="001A19D7"/>
    <w:rsid w:val="001A1C5C"/>
    <w:rsid w:val="001A243C"/>
    <w:rsid w:val="001A2564"/>
    <w:rsid w:val="001A3100"/>
    <w:rsid w:val="001A352B"/>
    <w:rsid w:val="001A3A7F"/>
    <w:rsid w:val="001A3AE5"/>
    <w:rsid w:val="001A3D6F"/>
    <w:rsid w:val="001A3F91"/>
    <w:rsid w:val="001A4EE7"/>
    <w:rsid w:val="001A4F6A"/>
    <w:rsid w:val="001A5808"/>
    <w:rsid w:val="001A5BC9"/>
    <w:rsid w:val="001A5D47"/>
    <w:rsid w:val="001A60A5"/>
    <w:rsid w:val="001A6173"/>
    <w:rsid w:val="001A6495"/>
    <w:rsid w:val="001A649C"/>
    <w:rsid w:val="001A6504"/>
    <w:rsid w:val="001A689D"/>
    <w:rsid w:val="001A6B0E"/>
    <w:rsid w:val="001A6CBA"/>
    <w:rsid w:val="001A7106"/>
    <w:rsid w:val="001A7279"/>
    <w:rsid w:val="001A7337"/>
    <w:rsid w:val="001A7818"/>
    <w:rsid w:val="001A7A46"/>
    <w:rsid w:val="001A7D96"/>
    <w:rsid w:val="001B028F"/>
    <w:rsid w:val="001B039F"/>
    <w:rsid w:val="001B0976"/>
    <w:rsid w:val="001B0D97"/>
    <w:rsid w:val="001B12F4"/>
    <w:rsid w:val="001B167C"/>
    <w:rsid w:val="001B224E"/>
    <w:rsid w:val="001B2681"/>
    <w:rsid w:val="001B2EE7"/>
    <w:rsid w:val="001B2F5A"/>
    <w:rsid w:val="001B3139"/>
    <w:rsid w:val="001B3276"/>
    <w:rsid w:val="001B3305"/>
    <w:rsid w:val="001B3A88"/>
    <w:rsid w:val="001B3C74"/>
    <w:rsid w:val="001B3F6F"/>
    <w:rsid w:val="001B43BD"/>
    <w:rsid w:val="001B4946"/>
    <w:rsid w:val="001B4B3A"/>
    <w:rsid w:val="001B4FFC"/>
    <w:rsid w:val="001B5160"/>
    <w:rsid w:val="001B550F"/>
    <w:rsid w:val="001B5A5D"/>
    <w:rsid w:val="001B5C2A"/>
    <w:rsid w:val="001B61BD"/>
    <w:rsid w:val="001B62A0"/>
    <w:rsid w:val="001B630B"/>
    <w:rsid w:val="001B6DF4"/>
    <w:rsid w:val="001B741C"/>
    <w:rsid w:val="001B748A"/>
    <w:rsid w:val="001B7873"/>
    <w:rsid w:val="001B79BE"/>
    <w:rsid w:val="001B7A08"/>
    <w:rsid w:val="001B7CCC"/>
    <w:rsid w:val="001B7D20"/>
    <w:rsid w:val="001B7D24"/>
    <w:rsid w:val="001B7FED"/>
    <w:rsid w:val="001C0076"/>
    <w:rsid w:val="001C02D8"/>
    <w:rsid w:val="001C09D5"/>
    <w:rsid w:val="001C0AFE"/>
    <w:rsid w:val="001C0BE6"/>
    <w:rsid w:val="001C0DFA"/>
    <w:rsid w:val="001C0FF0"/>
    <w:rsid w:val="001C106A"/>
    <w:rsid w:val="001C12D6"/>
    <w:rsid w:val="001C170F"/>
    <w:rsid w:val="001C18EA"/>
    <w:rsid w:val="001C1CE5"/>
    <w:rsid w:val="001C2139"/>
    <w:rsid w:val="001C22E1"/>
    <w:rsid w:val="001C2407"/>
    <w:rsid w:val="001C2647"/>
    <w:rsid w:val="001C26B3"/>
    <w:rsid w:val="001C286E"/>
    <w:rsid w:val="001C2C13"/>
    <w:rsid w:val="001C2D45"/>
    <w:rsid w:val="001C2DF2"/>
    <w:rsid w:val="001C2E3F"/>
    <w:rsid w:val="001C397C"/>
    <w:rsid w:val="001C3D2A"/>
    <w:rsid w:val="001C40F6"/>
    <w:rsid w:val="001C4308"/>
    <w:rsid w:val="001C4576"/>
    <w:rsid w:val="001C479C"/>
    <w:rsid w:val="001C4899"/>
    <w:rsid w:val="001C508D"/>
    <w:rsid w:val="001C521C"/>
    <w:rsid w:val="001C5934"/>
    <w:rsid w:val="001C5AD7"/>
    <w:rsid w:val="001C5B6E"/>
    <w:rsid w:val="001C5F5E"/>
    <w:rsid w:val="001C5FCB"/>
    <w:rsid w:val="001C6449"/>
    <w:rsid w:val="001C64C6"/>
    <w:rsid w:val="001C665E"/>
    <w:rsid w:val="001C68F0"/>
    <w:rsid w:val="001C6BFF"/>
    <w:rsid w:val="001C6C60"/>
    <w:rsid w:val="001C6C8A"/>
    <w:rsid w:val="001C71FD"/>
    <w:rsid w:val="001C722F"/>
    <w:rsid w:val="001C74DE"/>
    <w:rsid w:val="001C7594"/>
    <w:rsid w:val="001C77A3"/>
    <w:rsid w:val="001C786B"/>
    <w:rsid w:val="001C793E"/>
    <w:rsid w:val="001C7C81"/>
    <w:rsid w:val="001D005F"/>
    <w:rsid w:val="001D0212"/>
    <w:rsid w:val="001D0300"/>
    <w:rsid w:val="001D0A73"/>
    <w:rsid w:val="001D17B0"/>
    <w:rsid w:val="001D182C"/>
    <w:rsid w:val="001D1A0B"/>
    <w:rsid w:val="001D1C3A"/>
    <w:rsid w:val="001D1F44"/>
    <w:rsid w:val="001D21A6"/>
    <w:rsid w:val="001D2AEA"/>
    <w:rsid w:val="001D2D2B"/>
    <w:rsid w:val="001D2E5C"/>
    <w:rsid w:val="001D2F1A"/>
    <w:rsid w:val="001D3172"/>
    <w:rsid w:val="001D32AC"/>
    <w:rsid w:val="001D375E"/>
    <w:rsid w:val="001D3E2A"/>
    <w:rsid w:val="001D4206"/>
    <w:rsid w:val="001D433C"/>
    <w:rsid w:val="001D4699"/>
    <w:rsid w:val="001D48C9"/>
    <w:rsid w:val="001D4D73"/>
    <w:rsid w:val="001D4DC7"/>
    <w:rsid w:val="001D4F17"/>
    <w:rsid w:val="001D51BA"/>
    <w:rsid w:val="001D529E"/>
    <w:rsid w:val="001D52CB"/>
    <w:rsid w:val="001D53E7"/>
    <w:rsid w:val="001D57AF"/>
    <w:rsid w:val="001D5A2A"/>
    <w:rsid w:val="001D5BAF"/>
    <w:rsid w:val="001D5D58"/>
    <w:rsid w:val="001D6342"/>
    <w:rsid w:val="001D65ED"/>
    <w:rsid w:val="001D69C9"/>
    <w:rsid w:val="001D6A15"/>
    <w:rsid w:val="001D6D53"/>
    <w:rsid w:val="001D6EF4"/>
    <w:rsid w:val="001D70CF"/>
    <w:rsid w:val="001D70E6"/>
    <w:rsid w:val="001D7345"/>
    <w:rsid w:val="001D7473"/>
    <w:rsid w:val="001D7494"/>
    <w:rsid w:val="001D7B39"/>
    <w:rsid w:val="001E07AE"/>
    <w:rsid w:val="001E0C48"/>
    <w:rsid w:val="001E0C8B"/>
    <w:rsid w:val="001E0DC0"/>
    <w:rsid w:val="001E0F5E"/>
    <w:rsid w:val="001E1052"/>
    <w:rsid w:val="001E11E7"/>
    <w:rsid w:val="001E1207"/>
    <w:rsid w:val="001E1B2D"/>
    <w:rsid w:val="001E1C25"/>
    <w:rsid w:val="001E1E6E"/>
    <w:rsid w:val="001E2279"/>
    <w:rsid w:val="001E26C7"/>
    <w:rsid w:val="001E2722"/>
    <w:rsid w:val="001E2733"/>
    <w:rsid w:val="001E2B6B"/>
    <w:rsid w:val="001E2CA2"/>
    <w:rsid w:val="001E2E19"/>
    <w:rsid w:val="001E2E6C"/>
    <w:rsid w:val="001E3276"/>
    <w:rsid w:val="001E369D"/>
    <w:rsid w:val="001E3FED"/>
    <w:rsid w:val="001E4038"/>
    <w:rsid w:val="001E4302"/>
    <w:rsid w:val="001E4629"/>
    <w:rsid w:val="001E4726"/>
    <w:rsid w:val="001E4BFC"/>
    <w:rsid w:val="001E4C54"/>
    <w:rsid w:val="001E533C"/>
    <w:rsid w:val="001E53CC"/>
    <w:rsid w:val="001E53FD"/>
    <w:rsid w:val="001E58E2"/>
    <w:rsid w:val="001E5F61"/>
    <w:rsid w:val="001E64A3"/>
    <w:rsid w:val="001E64C4"/>
    <w:rsid w:val="001E6C6A"/>
    <w:rsid w:val="001E6C73"/>
    <w:rsid w:val="001E6D37"/>
    <w:rsid w:val="001E6F2F"/>
    <w:rsid w:val="001E7193"/>
    <w:rsid w:val="001E724C"/>
    <w:rsid w:val="001E77CC"/>
    <w:rsid w:val="001E7AED"/>
    <w:rsid w:val="001E7B3B"/>
    <w:rsid w:val="001F02E0"/>
    <w:rsid w:val="001F0A31"/>
    <w:rsid w:val="001F123E"/>
    <w:rsid w:val="001F14B2"/>
    <w:rsid w:val="001F1835"/>
    <w:rsid w:val="001F18B0"/>
    <w:rsid w:val="001F1C49"/>
    <w:rsid w:val="001F1F85"/>
    <w:rsid w:val="001F288C"/>
    <w:rsid w:val="001F28D5"/>
    <w:rsid w:val="001F2C43"/>
    <w:rsid w:val="001F33C9"/>
    <w:rsid w:val="001F3709"/>
    <w:rsid w:val="001F372B"/>
    <w:rsid w:val="001F3916"/>
    <w:rsid w:val="001F3AB6"/>
    <w:rsid w:val="001F3E1B"/>
    <w:rsid w:val="001F415F"/>
    <w:rsid w:val="001F4191"/>
    <w:rsid w:val="001F4322"/>
    <w:rsid w:val="001F4831"/>
    <w:rsid w:val="001F4EC3"/>
    <w:rsid w:val="001F54C5"/>
    <w:rsid w:val="001F55D6"/>
    <w:rsid w:val="001F5FF0"/>
    <w:rsid w:val="001F60A3"/>
    <w:rsid w:val="001F662C"/>
    <w:rsid w:val="001F67C0"/>
    <w:rsid w:val="001F687B"/>
    <w:rsid w:val="001F6916"/>
    <w:rsid w:val="001F6F85"/>
    <w:rsid w:val="001F7074"/>
    <w:rsid w:val="001F710C"/>
    <w:rsid w:val="001F71C8"/>
    <w:rsid w:val="001F72F4"/>
    <w:rsid w:val="001F7394"/>
    <w:rsid w:val="001F7A0E"/>
    <w:rsid w:val="001F7BCE"/>
    <w:rsid w:val="001F7E78"/>
    <w:rsid w:val="002002BE"/>
    <w:rsid w:val="00200490"/>
    <w:rsid w:val="0020074A"/>
    <w:rsid w:val="00200AB1"/>
    <w:rsid w:val="00200EB5"/>
    <w:rsid w:val="00201197"/>
    <w:rsid w:val="0020146A"/>
    <w:rsid w:val="0020182F"/>
    <w:rsid w:val="00201D7D"/>
    <w:rsid w:val="00201DB9"/>
    <w:rsid w:val="00201F3A"/>
    <w:rsid w:val="00202379"/>
    <w:rsid w:val="002026B2"/>
    <w:rsid w:val="00202909"/>
    <w:rsid w:val="00202A86"/>
    <w:rsid w:val="00202E14"/>
    <w:rsid w:val="0020340C"/>
    <w:rsid w:val="00203970"/>
    <w:rsid w:val="00203F96"/>
    <w:rsid w:val="00204100"/>
    <w:rsid w:val="002046E4"/>
    <w:rsid w:val="0020496E"/>
    <w:rsid w:val="0020532A"/>
    <w:rsid w:val="00205641"/>
    <w:rsid w:val="00205DA2"/>
    <w:rsid w:val="002068BC"/>
    <w:rsid w:val="002069B2"/>
    <w:rsid w:val="00206A03"/>
    <w:rsid w:val="00207006"/>
    <w:rsid w:val="002076B7"/>
    <w:rsid w:val="0020796D"/>
    <w:rsid w:val="00207DEE"/>
    <w:rsid w:val="00207FA3"/>
    <w:rsid w:val="0021011F"/>
    <w:rsid w:val="00210726"/>
    <w:rsid w:val="00210C8F"/>
    <w:rsid w:val="00210DCC"/>
    <w:rsid w:val="00210E51"/>
    <w:rsid w:val="00210F04"/>
    <w:rsid w:val="002113C0"/>
    <w:rsid w:val="0021194E"/>
    <w:rsid w:val="00211A3F"/>
    <w:rsid w:val="00211F60"/>
    <w:rsid w:val="00211F76"/>
    <w:rsid w:val="002123B0"/>
    <w:rsid w:val="002126C3"/>
    <w:rsid w:val="0021272F"/>
    <w:rsid w:val="00212787"/>
    <w:rsid w:val="00212DE1"/>
    <w:rsid w:val="002130AC"/>
    <w:rsid w:val="00213B9A"/>
    <w:rsid w:val="00213D8A"/>
    <w:rsid w:val="00214020"/>
    <w:rsid w:val="002146B6"/>
    <w:rsid w:val="00214DA8"/>
    <w:rsid w:val="00214E66"/>
    <w:rsid w:val="002152A4"/>
    <w:rsid w:val="00215423"/>
    <w:rsid w:val="0021564B"/>
    <w:rsid w:val="002156C6"/>
    <w:rsid w:val="002158FA"/>
    <w:rsid w:val="00215D33"/>
    <w:rsid w:val="00216283"/>
    <w:rsid w:val="00216BA0"/>
    <w:rsid w:val="00216C02"/>
    <w:rsid w:val="00216DB0"/>
    <w:rsid w:val="00216F7E"/>
    <w:rsid w:val="0021713C"/>
    <w:rsid w:val="00217289"/>
    <w:rsid w:val="002173FD"/>
    <w:rsid w:val="002175D5"/>
    <w:rsid w:val="0021778F"/>
    <w:rsid w:val="002177A2"/>
    <w:rsid w:val="00217906"/>
    <w:rsid w:val="0021799C"/>
    <w:rsid w:val="00217B3A"/>
    <w:rsid w:val="0022014B"/>
    <w:rsid w:val="00220600"/>
    <w:rsid w:val="00220C31"/>
    <w:rsid w:val="00220CCF"/>
    <w:rsid w:val="00220F11"/>
    <w:rsid w:val="00220F24"/>
    <w:rsid w:val="0022102A"/>
    <w:rsid w:val="00221047"/>
    <w:rsid w:val="002210EA"/>
    <w:rsid w:val="00221119"/>
    <w:rsid w:val="00221199"/>
    <w:rsid w:val="002212DC"/>
    <w:rsid w:val="0022152A"/>
    <w:rsid w:val="00221850"/>
    <w:rsid w:val="00222316"/>
    <w:rsid w:val="00222445"/>
    <w:rsid w:val="002224DB"/>
    <w:rsid w:val="0022267D"/>
    <w:rsid w:val="00222A25"/>
    <w:rsid w:val="00222EEC"/>
    <w:rsid w:val="00223057"/>
    <w:rsid w:val="002232C4"/>
    <w:rsid w:val="0022352F"/>
    <w:rsid w:val="00223A39"/>
    <w:rsid w:val="00223A82"/>
    <w:rsid w:val="00223B9F"/>
    <w:rsid w:val="00223FCB"/>
    <w:rsid w:val="0022440C"/>
    <w:rsid w:val="00224689"/>
    <w:rsid w:val="00224D47"/>
    <w:rsid w:val="00224DC8"/>
    <w:rsid w:val="00225054"/>
    <w:rsid w:val="002250C0"/>
    <w:rsid w:val="00225134"/>
    <w:rsid w:val="002251FF"/>
    <w:rsid w:val="002252AA"/>
    <w:rsid w:val="002252B8"/>
    <w:rsid w:val="002252C3"/>
    <w:rsid w:val="002253EE"/>
    <w:rsid w:val="00225426"/>
    <w:rsid w:val="00225756"/>
    <w:rsid w:val="0022588E"/>
    <w:rsid w:val="002258D8"/>
    <w:rsid w:val="00225C54"/>
    <w:rsid w:val="00225F6E"/>
    <w:rsid w:val="00226156"/>
    <w:rsid w:val="00226441"/>
    <w:rsid w:val="00226599"/>
    <w:rsid w:val="00226932"/>
    <w:rsid w:val="00226D87"/>
    <w:rsid w:val="002271FB"/>
    <w:rsid w:val="002272E2"/>
    <w:rsid w:val="002273BE"/>
    <w:rsid w:val="0022746D"/>
    <w:rsid w:val="00227869"/>
    <w:rsid w:val="0023049A"/>
    <w:rsid w:val="0023063D"/>
    <w:rsid w:val="00230765"/>
    <w:rsid w:val="00230D18"/>
    <w:rsid w:val="002314A2"/>
    <w:rsid w:val="0023165F"/>
    <w:rsid w:val="0023199A"/>
    <w:rsid w:val="002319E4"/>
    <w:rsid w:val="00231FCE"/>
    <w:rsid w:val="002326F4"/>
    <w:rsid w:val="00232A0A"/>
    <w:rsid w:val="00232C2A"/>
    <w:rsid w:val="0023347C"/>
    <w:rsid w:val="00233A71"/>
    <w:rsid w:val="0023420B"/>
    <w:rsid w:val="002346EC"/>
    <w:rsid w:val="002349F5"/>
    <w:rsid w:val="00234B92"/>
    <w:rsid w:val="00235342"/>
    <w:rsid w:val="00235356"/>
    <w:rsid w:val="002354D8"/>
    <w:rsid w:val="00235632"/>
    <w:rsid w:val="002356B3"/>
    <w:rsid w:val="002356CD"/>
    <w:rsid w:val="002357A5"/>
    <w:rsid w:val="00235872"/>
    <w:rsid w:val="00235AF5"/>
    <w:rsid w:val="00235CC4"/>
    <w:rsid w:val="00235DCF"/>
    <w:rsid w:val="0023688F"/>
    <w:rsid w:val="00236E90"/>
    <w:rsid w:val="00236F3F"/>
    <w:rsid w:val="00237131"/>
    <w:rsid w:val="00237C8C"/>
    <w:rsid w:val="00237F28"/>
    <w:rsid w:val="0024053F"/>
    <w:rsid w:val="0024083D"/>
    <w:rsid w:val="00240B6F"/>
    <w:rsid w:val="00241323"/>
    <w:rsid w:val="00241534"/>
    <w:rsid w:val="00241559"/>
    <w:rsid w:val="0024155C"/>
    <w:rsid w:val="002415CF"/>
    <w:rsid w:val="002418D7"/>
    <w:rsid w:val="00241914"/>
    <w:rsid w:val="0024211F"/>
    <w:rsid w:val="002422E7"/>
    <w:rsid w:val="00242538"/>
    <w:rsid w:val="002425E5"/>
    <w:rsid w:val="00242EDE"/>
    <w:rsid w:val="00242FEB"/>
    <w:rsid w:val="002432CF"/>
    <w:rsid w:val="00243550"/>
    <w:rsid w:val="002435B3"/>
    <w:rsid w:val="002436E5"/>
    <w:rsid w:val="0024387A"/>
    <w:rsid w:val="002438BD"/>
    <w:rsid w:val="00243C2E"/>
    <w:rsid w:val="00244343"/>
    <w:rsid w:val="00244559"/>
    <w:rsid w:val="00244578"/>
    <w:rsid w:val="0024477C"/>
    <w:rsid w:val="00244A60"/>
    <w:rsid w:val="00244D6B"/>
    <w:rsid w:val="0024509A"/>
    <w:rsid w:val="00245827"/>
    <w:rsid w:val="002458EB"/>
    <w:rsid w:val="00245B21"/>
    <w:rsid w:val="00245D34"/>
    <w:rsid w:val="00245DA1"/>
    <w:rsid w:val="0024617D"/>
    <w:rsid w:val="00246648"/>
    <w:rsid w:val="002467B4"/>
    <w:rsid w:val="002467D1"/>
    <w:rsid w:val="0024689F"/>
    <w:rsid w:val="00246A77"/>
    <w:rsid w:val="00246D4C"/>
    <w:rsid w:val="00246F00"/>
    <w:rsid w:val="00247484"/>
    <w:rsid w:val="00247518"/>
    <w:rsid w:val="002476B3"/>
    <w:rsid w:val="00247B1E"/>
    <w:rsid w:val="00247D57"/>
    <w:rsid w:val="002500C8"/>
    <w:rsid w:val="002500D0"/>
    <w:rsid w:val="002506E8"/>
    <w:rsid w:val="00250CF5"/>
    <w:rsid w:val="00250EF3"/>
    <w:rsid w:val="0025107D"/>
    <w:rsid w:val="00251094"/>
    <w:rsid w:val="00251162"/>
    <w:rsid w:val="00251488"/>
    <w:rsid w:val="00251554"/>
    <w:rsid w:val="00251644"/>
    <w:rsid w:val="00251881"/>
    <w:rsid w:val="00251B8E"/>
    <w:rsid w:val="00252442"/>
    <w:rsid w:val="00252705"/>
    <w:rsid w:val="0025280D"/>
    <w:rsid w:val="0025295A"/>
    <w:rsid w:val="002529D4"/>
    <w:rsid w:val="002529F5"/>
    <w:rsid w:val="00253079"/>
    <w:rsid w:val="002532F8"/>
    <w:rsid w:val="00253C45"/>
    <w:rsid w:val="00253E10"/>
    <w:rsid w:val="00253E3E"/>
    <w:rsid w:val="00254577"/>
    <w:rsid w:val="00254B9F"/>
    <w:rsid w:val="00254D40"/>
    <w:rsid w:val="00255B3A"/>
    <w:rsid w:val="00255D7D"/>
    <w:rsid w:val="00255E47"/>
    <w:rsid w:val="00255F06"/>
    <w:rsid w:val="00255FA6"/>
    <w:rsid w:val="002567A7"/>
    <w:rsid w:val="00256932"/>
    <w:rsid w:val="002569D8"/>
    <w:rsid w:val="002569FB"/>
    <w:rsid w:val="00256A27"/>
    <w:rsid w:val="00256E63"/>
    <w:rsid w:val="00256E91"/>
    <w:rsid w:val="00256EFC"/>
    <w:rsid w:val="00257066"/>
    <w:rsid w:val="002571DA"/>
    <w:rsid w:val="002574AA"/>
    <w:rsid w:val="002574BB"/>
    <w:rsid w:val="00257543"/>
    <w:rsid w:val="002579D0"/>
    <w:rsid w:val="00257BDA"/>
    <w:rsid w:val="002604B6"/>
    <w:rsid w:val="002605B6"/>
    <w:rsid w:val="00260A1D"/>
    <w:rsid w:val="00260D64"/>
    <w:rsid w:val="00260E8E"/>
    <w:rsid w:val="00261029"/>
    <w:rsid w:val="00261106"/>
    <w:rsid w:val="00261293"/>
    <w:rsid w:val="00261367"/>
    <w:rsid w:val="002614D5"/>
    <w:rsid w:val="002617E7"/>
    <w:rsid w:val="00261A6F"/>
    <w:rsid w:val="00262389"/>
    <w:rsid w:val="0026337C"/>
    <w:rsid w:val="002633E3"/>
    <w:rsid w:val="0026356F"/>
    <w:rsid w:val="002635A5"/>
    <w:rsid w:val="002636FD"/>
    <w:rsid w:val="00263A01"/>
    <w:rsid w:val="00263CB3"/>
    <w:rsid w:val="00263F29"/>
    <w:rsid w:val="0026413A"/>
    <w:rsid w:val="00264228"/>
    <w:rsid w:val="00264334"/>
    <w:rsid w:val="0026434F"/>
    <w:rsid w:val="0026473E"/>
    <w:rsid w:val="00264AA9"/>
    <w:rsid w:val="00264E42"/>
    <w:rsid w:val="00265475"/>
    <w:rsid w:val="0026556E"/>
    <w:rsid w:val="0026558D"/>
    <w:rsid w:val="002657C2"/>
    <w:rsid w:val="00265CE6"/>
    <w:rsid w:val="0026617A"/>
    <w:rsid w:val="002661AF"/>
    <w:rsid w:val="00266214"/>
    <w:rsid w:val="00266551"/>
    <w:rsid w:val="00266645"/>
    <w:rsid w:val="00266870"/>
    <w:rsid w:val="0026691F"/>
    <w:rsid w:val="002669CF"/>
    <w:rsid w:val="00266AFE"/>
    <w:rsid w:val="00266C28"/>
    <w:rsid w:val="00267275"/>
    <w:rsid w:val="00267507"/>
    <w:rsid w:val="002675A8"/>
    <w:rsid w:val="00267995"/>
    <w:rsid w:val="00267AB5"/>
    <w:rsid w:val="00267B86"/>
    <w:rsid w:val="00267B8B"/>
    <w:rsid w:val="00267C52"/>
    <w:rsid w:val="00267C83"/>
    <w:rsid w:val="00267E0F"/>
    <w:rsid w:val="0027030B"/>
    <w:rsid w:val="00270548"/>
    <w:rsid w:val="00270659"/>
    <w:rsid w:val="002707C4"/>
    <w:rsid w:val="00270860"/>
    <w:rsid w:val="00270A21"/>
    <w:rsid w:val="00270F6D"/>
    <w:rsid w:val="00270FA2"/>
    <w:rsid w:val="0027137C"/>
    <w:rsid w:val="0027144F"/>
    <w:rsid w:val="002717CF"/>
    <w:rsid w:val="00271813"/>
    <w:rsid w:val="00271D3D"/>
    <w:rsid w:val="00271F3A"/>
    <w:rsid w:val="002724F5"/>
    <w:rsid w:val="00273278"/>
    <w:rsid w:val="00273392"/>
    <w:rsid w:val="002737F4"/>
    <w:rsid w:val="00273838"/>
    <w:rsid w:val="00273C6C"/>
    <w:rsid w:val="002741E5"/>
    <w:rsid w:val="00274379"/>
    <w:rsid w:val="00274535"/>
    <w:rsid w:val="00274FF9"/>
    <w:rsid w:val="0027505D"/>
    <w:rsid w:val="00275128"/>
    <w:rsid w:val="002751F1"/>
    <w:rsid w:val="0027524D"/>
    <w:rsid w:val="002756B5"/>
    <w:rsid w:val="00275792"/>
    <w:rsid w:val="002758A1"/>
    <w:rsid w:val="00275C68"/>
    <w:rsid w:val="00275F5F"/>
    <w:rsid w:val="002767A1"/>
    <w:rsid w:val="002768C6"/>
    <w:rsid w:val="00276E56"/>
    <w:rsid w:val="002775DA"/>
    <w:rsid w:val="00277AD6"/>
    <w:rsid w:val="00277EF7"/>
    <w:rsid w:val="002800B0"/>
    <w:rsid w:val="002803B5"/>
    <w:rsid w:val="002805F5"/>
    <w:rsid w:val="00280706"/>
    <w:rsid w:val="00280751"/>
    <w:rsid w:val="002807D4"/>
    <w:rsid w:val="00280E90"/>
    <w:rsid w:val="0028107E"/>
    <w:rsid w:val="00281112"/>
    <w:rsid w:val="00281358"/>
    <w:rsid w:val="002814BB"/>
    <w:rsid w:val="00281BF4"/>
    <w:rsid w:val="00281BFE"/>
    <w:rsid w:val="00281C76"/>
    <w:rsid w:val="00282121"/>
    <w:rsid w:val="00282520"/>
    <w:rsid w:val="002827AB"/>
    <w:rsid w:val="002827DD"/>
    <w:rsid w:val="0028280A"/>
    <w:rsid w:val="0028280F"/>
    <w:rsid w:val="00282F2F"/>
    <w:rsid w:val="00282F7E"/>
    <w:rsid w:val="00283038"/>
    <w:rsid w:val="00283631"/>
    <w:rsid w:val="002836CE"/>
    <w:rsid w:val="00283762"/>
    <w:rsid w:val="00283CD0"/>
    <w:rsid w:val="00284A03"/>
    <w:rsid w:val="00284EDE"/>
    <w:rsid w:val="00284FC8"/>
    <w:rsid w:val="002853E4"/>
    <w:rsid w:val="002854E9"/>
    <w:rsid w:val="00285ABD"/>
    <w:rsid w:val="00285B8D"/>
    <w:rsid w:val="00285C41"/>
    <w:rsid w:val="00285C7B"/>
    <w:rsid w:val="00285E0D"/>
    <w:rsid w:val="002867DC"/>
    <w:rsid w:val="00286ACD"/>
    <w:rsid w:val="00286AE1"/>
    <w:rsid w:val="0028735C"/>
    <w:rsid w:val="0028755D"/>
    <w:rsid w:val="00287721"/>
    <w:rsid w:val="00287838"/>
    <w:rsid w:val="0028794D"/>
    <w:rsid w:val="00287F0E"/>
    <w:rsid w:val="00287F5B"/>
    <w:rsid w:val="00287FB0"/>
    <w:rsid w:val="002906DA"/>
    <w:rsid w:val="002907B5"/>
    <w:rsid w:val="00290970"/>
    <w:rsid w:val="00290BC4"/>
    <w:rsid w:val="002919BA"/>
    <w:rsid w:val="00291B35"/>
    <w:rsid w:val="00291CCD"/>
    <w:rsid w:val="00291E3F"/>
    <w:rsid w:val="00292654"/>
    <w:rsid w:val="0029286B"/>
    <w:rsid w:val="002929EA"/>
    <w:rsid w:val="00292A54"/>
    <w:rsid w:val="00292EB7"/>
    <w:rsid w:val="00293232"/>
    <w:rsid w:val="002932E0"/>
    <w:rsid w:val="002935AE"/>
    <w:rsid w:val="002935F8"/>
    <w:rsid w:val="00293865"/>
    <w:rsid w:val="00294024"/>
    <w:rsid w:val="00294761"/>
    <w:rsid w:val="002947F8"/>
    <w:rsid w:val="00294E90"/>
    <w:rsid w:val="00294ED0"/>
    <w:rsid w:val="00295387"/>
    <w:rsid w:val="002961A4"/>
    <w:rsid w:val="00296211"/>
    <w:rsid w:val="00296227"/>
    <w:rsid w:val="00296F44"/>
    <w:rsid w:val="0029703B"/>
    <w:rsid w:val="002970FB"/>
    <w:rsid w:val="002972BA"/>
    <w:rsid w:val="0029730F"/>
    <w:rsid w:val="0029763D"/>
    <w:rsid w:val="0029777D"/>
    <w:rsid w:val="002977B0"/>
    <w:rsid w:val="00297E65"/>
    <w:rsid w:val="002A055E"/>
    <w:rsid w:val="002A0D12"/>
    <w:rsid w:val="002A1084"/>
    <w:rsid w:val="002A1594"/>
    <w:rsid w:val="002A160D"/>
    <w:rsid w:val="002A16BF"/>
    <w:rsid w:val="002A1A67"/>
    <w:rsid w:val="002A1ACC"/>
    <w:rsid w:val="002A1D0C"/>
    <w:rsid w:val="002A1D4E"/>
    <w:rsid w:val="002A22A1"/>
    <w:rsid w:val="002A2849"/>
    <w:rsid w:val="002A2869"/>
    <w:rsid w:val="002A2B1B"/>
    <w:rsid w:val="002A2E95"/>
    <w:rsid w:val="002A312F"/>
    <w:rsid w:val="002A33B4"/>
    <w:rsid w:val="002A4162"/>
    <w:rsid w:val="002A4563"/>
    <w:rsid w:val="002A4638"/>
    <w:rsid w:val="002A46B9"/>
    <w:rsid w:val="002A497A"/>
    <w:rsid w:val="002A4D39"/>
    <w:rsid w:val="002A511E"/>
    <w:rsid w:val="002A5877"/>
    <w:rsid w:val="002A5F65"/>
    <w:rsid w:val="002A6150"/>
    <w:rsid w:val="002A643E"/>
    <w:rsid w:val="002A680D"/>
    <w:rsid w:val="002A69EC"/>
    <w:rsid w:val="002A69F9"/>
    <w:rsid w:val="002A6B77"/>
    <w:rsid w:val="002A6C8A"/>
    <w:rsid w:val="002A709A"/>
    <w:rsid w:val="002A7AB2"/>
    <w:rsid w:val="002A7E03"/>
    <w:rsid w:val="002B0216"/>
    <w:rsid w:val="002B0922"/>
    <w:rsid w:val="002B097D"/>
    <w:rsid w:val="002B0C6E"/>
    <w:rsid w:val="002B0C99"/>
    <w:rsid w:val="002B0EAC"/>
    <w:rsid w:val="002B0F84"/>
    <w:rsid w:val="002B12A5"/>
    <w:rsid w:val="002B15BF"/>
    <w:rsid w:val="002B1600"/>
    <w:rsid w:val="002B162B"/>
    <w:rsid w:val="002B1BF2"/>
    <w:rsid w:val="002B1C7A"/>
    <w:rsid w:val="002B1E0E"/>
    <w:rsid w:val="002B1ECC"/>
    <w:rsid w:val="002B2196"/>
    <w:rsid w:val="002B24D6"/>
    <w:rsid w:val="002B267C"/>
    <w:rsid w:val="002B26A0"/>
    <w:rsid w:val="002B2EC5"/>
    <w:rsid w:val="002B3CB1"/>
    <w:rsid w:val="002B4189"/>
    <w:rsid w:val="002B418F"/>
    <w:rsid w:val="002B48DE"/>
    <w:rsid w:val="002B4EFC"/>
    <w:rsid w:val="002B5423"/>
    <w:rsid w:val="002B5E94"/>
    <w:rsid w:val="002B624D"/>
    <w:rsid w:val="002B63CB"/>
    <w:rsid w:val="002B6464"/>
    <w:rsid w:val="002B659F"/>
    <w:rsid w:val="002B683E"/>
    <w:rsid w:val="002B6DCE"/>
    <w:rsid w:val="002B6FA1"/>
    <w:rsid w:val="002B7067"/>
    <w:rsid w:val="002B7188"/>
    <w:rsid w:val="002B74C4"/>
    <w:rsid w:val="002B7886"/>
    <w:rsid w:val="002B7A6F"/>
    <w:rsid w:val="002B7D7A"/>
    <w:rsid w:val="002B7EF7"/>
    <w:rsid w:val="002C0126"/>
    <w:rsid w:val="002C0260"/>
    <w:rsid w:val="002C0292"/>
    <w:rsid w:val="002C02B0"/>
    <w:rsid w:val="002C07D3"/>
    <w:rsid w:val="002C0835"/>
    <w:rsid w:val="002C08D2"/>
    <w:rsid w:val="002C0905"/>
    <w:rsid w:val="002C0B9E"/>
    <w:rsid w:val="002C0D5B"/>
    <w:rsid w:val="002C11C3"/>
    <w:rsid w:val="002C1679"/>
    <w:rsid w:val="002C1FFD"/>
    <w:rsid w:val="002C2740"/>
    <w:rsid w:val="002C279C"/>
    <w:rsid w:val="002C3270"/>
    <w:rsid w:val="002C3449"/>
    <w:rsid w:val="002C39B0"/>
    <w:rsid w:val="002C39C5"/>
    <w:rsid w:val="002C3D1B"/>
    <w:rsid w:val="002C3F84"/>
    <w:rsid w:val="002C41E6"/>
    <w:rsid w:val="002C4C13"/>
    <w:rsid w:val="002C4EA3"/>
    <w:rsid w:val="002C512D"/>
    <w:rsid w:val="002C5251"/>
    <w:rsid w:val="002C549B"/>
    <w:rsid w:val="002C590C"/>
    <w:rsid w:val="002C5BBF"/>
    <w:rsid w:val="002C5D9E"/>
    <w:rsid w:val="002C5E65"/>
    <w:rsid w:val="002C6270"/>
    <w:rsid w:val="002C629C"/>
    <w:rsid w:val="002C6865"/>
    <w:rsid w:val="002C6A3A"/>
    <w:rsid w:val="002C6A6C"/>
    <w:rsid w:val="002C755B"/>
    <w:rsid w:val="002C75E2"/>
    <w:rsid w:val="002C76FE"/>
    <w:rsid w:val="002D0510"/>
    <w:rsid w:val="002D071A"/>
    <w:rsid w:val="002D074A"/>
    <w:rsid w:val="002D09FA"/>
    <w:rsid w:val="002D0DD2"/>
    <w:rsid w:val="002D167F"/>
    <w:rsid w:val="002D16D3"/>
    <w:rsid w:val="002D176A"/>
    <w:rsid w:val="002D182F"/>
    <w:rsid w:val="002D18A5"/>
    <w:rsid w:val="002D18BB"/>
    <w:rsid w:val="002D1A7A"/>
    <w:rsid w:val="002D1E51"/>
    <w:rsid w:val="002D207B"/>
    <w:rsid w:val="002D21B7"/>
    <w:rsid w:val="002D223C"/>
    <w:rsid w:val="002D26C6"/>
    <w:rsid w:val="002D27A8"/>
    <w:rsid w:val="002D2DB4"/>
    <w:rsid w:val="002D3103"/>
    <w:rsid w:val="002D31D9"/>
    <w:rsid w:val="002D3202"/>
    <w:rsid w:val="002D32A0"/>
    <w:rsid w:val="002D34B2"/>
    <w:rsid w:val="002D34BF"/>
    <w:rsid w:val="002D34DC"/>
    <w:rsid w:val="002D38FE"/>
    <w:rsid w:val="002D3A23"/>
    <w:rsid w:val="002D3C9D"/>
    <w:rsid w:val="002D3E39"/>
    <w:rsid w:val="002D41CB"/>
    <w:rsid w:val="002D42BA"/>
    <w:rsid w:val="002D4350"/>
    <w:rsid w:val="002D48B0"/>
    <w:rsid w:val="002D4D15"/>
    <w:rsid w:val="002D4D4E"/>
    <w:rsid w:val="002D4E0F"/>
    <w:rsid w:val="002D4FC1"/>
    <w:rsid w:val="002D58C6"/>
    <w:rsid w:val="002D5B37"/>
    <w:rsid w:val="002D5B3E"/>
    <w:rsid w:val="002D5DC1"/>
    <w:rsid w:val="002D5E24"/>
    <w:rsid w:val="002D5FA8"/>
    <w:rsid w:val="002D600A"/>
    <w:rsid w:val="002D6033"/>
    <w:rsid w:val="002D64E8"/>
    <w:rsid w:val="002D6643"/>
    <w:rsid w:val="002D6690"/>
    <w:rsid w:val="002D67CC"/>
    <w:rsid w:val="002D69F4"/>
    <w:rsid w:val="002D743F"/>
    <w:rsid w:val="002D75FE"/>
    <w:rsid w:val="002D7637"/>
    <w:rsid w:val="002D7791"/>
    <w:rsid w:val="002D77A9"/>
    <w:rsid w:val="002D792D"/>
    <w:rsid w:val="002D7A82"/>
    <w:rsid w:val="002D7AE7"/>
    <w:rsid w:val="002D7B09"/>
    <w:rsid w:val="002D7D86"/>
    <w:rsid w:val="002E05C8"/>
    <w:rsid w:val="002E07C0"/>
    <w:rsid w:val="002E0F77"/>
    <w:rsid w:val="002E1472"/>
    <w:rsid w:val="002E155F"/>
    <w:rsid w:val="002E1663"/>
    <w:rsid w:val="002E17F2"/>
    <w:rsid w:val="002E1B41"/>
    <w:rsid w:val="002E1F03"/>
    <w:rsid w:val="002E1F0F"/>
    <w:rsid w:val="002E20C3"/>
    <w:rsid w:val="002E2202"/>
    <w:rsid w:val="002E2505"/>
    <w:rsid w:val="002E2599"/>
    <w:rsid w:val="002E2939"/>
    <w:rsid w:val="002E2E44"/>
    <w:rsid w:val="002E3075"/>
    <w:rsid w:val="002E319F"/>
    <w:rsid w:val="002E31BF"/>
    <w:rsid w:val="002E33A7"/>
    <w:rsid w:val="002E33EA"/>
    <w:rsid w:val="002E344F"/>
    <w:rsid w:val="002E3DC2"/>
    <w:rsid w:val="002E4069"/>
    <w:rsid w:val="002E44B7"/>
    <w:rsid w:val="002E4817"/>
    <w:rsid w:val="002E486E"/>
    <w:rsid w:val="002E4A6D"/>
    <w:rsid w:val="002E5083"/>
    <w:rsid w:val="002E5099"/>
    <w:rsid w:val="002E525A"/>
    <w:rsid w:val="002E562B"/>
    <w:rsid w:val="002E58B5"/>
    <w:rsid w:val="002E62A0"/>
    <w:rsid w:val="002E6361"/>
    <w:rsid w:val="002E655D"/>
    <w:rsid w:val="002E67E9"/>
    <w:rsid w:val="002E6FEB"/>
    <w:rsid w:val="002E702E"/>
    <w:rsid w:val="002E7423"/>
    <w:rsid w:val="002E752A"/>
    <w:rsid w:val="002E757A"/>
    <w:rsid w:val="002E758B"/>
    <w:rsid w:val="002E76A6"/>
    <w:rsid w:val="002E7827"/>
    <w:rsid w:val="002E7A2E"/>
    <w:rsid w:val="002E7CAE"/>
    <w:rsid w:val="002E7E81"/>
    <w:rsid w:val="002E7F6D"/>
    <w:rsid w:val="002F0072"/>
    <w:rsid w:val="002F0146"/>
    <w:rsid w:val="002F0160"/>
    <w:rsid w:val="002F0704"/>
    <w:rsid w:val="002F0A6E"/>
    <w:rsid w:val="002F13E4"/>
    <w:rsid w:val="002F1749"/>
    <w:rsid w:val="002F1A9E"/>
    <w:rsid w:val="002F1B47"/>
    <w:rsid w:val="002F1C77"/>
    <w:rsid w:val="002F1C85"/>
    <w:rsid w:val="002F1DD0"/>
    <w:rsid w:val="002F1FF3"/>
    <w:rsid w:val="002F23DE"/>
    <w:rsid w:val="002F2414"/>
    <w:rsid w:val="002F2771"/>
    <w:rsid w:val="002F27B1"/>
    <w:rsid w:val="002F2F13"/>
    <w:rsid w:val="002F3005"/>
    <w:rsid w:val="002F31AB"/>
    <w:rsid w:val="002F31BE"/>
    <w:rsid w:val="002F3413"/>
    <w:rsid w:val="002F37A9"/>
    <w:rsid w:val="002F399F"/>
    <w:rsid w:val="002F3AE8"/>
    <w:rsid w:val="002F3D9F"/>
    <w:rsid w:val="002F44F9"/>
    <w:rsid w:val="002F45AC"/>
    <w:rsid w:val="002F460D"/>
    <w:rsid w:val="002F48F2"/>
    <w:rsid w:val="002F4A9A"/>
    <w:rsid w:val="002F4DA6"/>
    <w:rsid w:val="002F51F2"/>
    <w:rsid w:val="002F5AEB"/>
    <w:rsid w:val="002F5B46"/>
    <w:rsid w:val="002F5D20"/>
    <w:rsid w:val="002F5F2C"/>
    <w:rsid w:val="002F6AE5"/>
    <w:rsid w:val="002F6B2F"/>
    <w:rsid w:val="002F6B9D"/>
    <w:rsid w:val="002F6C4F"/>
    <w:rsid w:val="002F6D40"/>
    <w:rsid w:val="002F6E94"/>
    <w:rsid w:val="002F7072"/>
    <w:rsid w:val="002F7145"/>
    <w:rsid w:val="002F7239"/>
    <w:rsid w:val="002F753E"/>
    <w:rsid w:val="002F7765"/>
    <w:rsid w:val="002F77EC"/>
    <w:rsid w:val="002F79E2"/>
    <w:rsid w:val="002F7FEC"/>
    <w:rsid w:val="003002B4"/>
    <w:rsid w:val="00300435"/>
    <w:rsid w:val="00300793"/>
    <w:rsid w:val="00300C08"/>
    <w:rsid w:val="00300EDB"/>
    <w:rsid w:val="00300EF8"/>
    <w:rsid w:val="0030124C"/>
    <w:rsid w:val="00301A15"/>
    <w:rsid w:val="00301B2F"/>
    <w:rsid w:val="00301CE6"/>
    <w:rsid w:val="00302471"/>
    <w:rsid w:val="0030256B"/>
    <w:rsid w:val="00302914"/>
    <w:rsid w:val="0030295B"/>
    <w:rsid w:val="00302A06"/>
    <w:rsid w:val="00302F9B"/>
    <w:rsid w:val="0030332E"/>
    <w:rsid w:val="00304645"/>
    <w:rsid w:val="00304678"/>
    <w:rsid w:val="0030479C"/>
    <w:rsid w:val="00304863"/>
    <w:rsid w:val="00304931"/>
    <w:rsid w:val="00304977"/>
    <w:rsid w:val="00304D80"/>
    <w:rsid w:val="0030501F"/>
    <w:rsid w:val="003050BC"/>
    <w:rsid w:val="003052E6"/>
    <w:rsid w:val="003054C5"/>
    <w:rsid w:val="003056A6"/>
    <w:rsid w:val="00305E87"/>
    <w:rsid w:val="003060FB"/>
    <w:rsid w:val="00306458"/>
    <w:rsid w:val="0030655E"/>
    <w:rsid w:val="00306B9D"/>
    <w:rsid w:val="00306C46"/>
    <w:rsid w:val="00306FA7"/>
    <w:rsid w:val="003070AC"/>
    <w:rsid w:val="0030728B"/>
    <w:rsid w:val="00307555"/>
    <w:rsid w:val="00307A9E"/>
    <w:rsid w:val="00307BA1"/>
    <w:rsid w:val="00307CE3"/>
    <w:rsid w:val="00307F8D"/>
    <w:rsid w:val="00310092"/>
    <w:rsid w:val="00310DCD"/>
    <w:rsid w:val="00310F09"/>
    <w:rsid w:val="00311057"/>
    <w:rsid w:val="00311392"/>
    <w:rsid w:val="003114A6"/>
    <w:rsid w:val="003114F2"/>
    <w:rsid w:val="00311702"/>
    <w:rsid w:val="00311749"/>
    <w:rsid w:val="00311E27"/>
    <w:rsid w:val="00311E82"/>
    <w:rsid w:val="00311F9D"/>
    <w:rsid w:val="00312102"/>
    <w:rsid w:val="003126DE"/>
    <w:rsid w:val="0031320D"/>
    <w:rsid w:val="00313DA4"/>
    <w:rsid w:val="00313DB0"/>
    <w:rsid w:val="00313FD6"/>
    <w:rsid w:val="00313FD8"/>
    <w:rsid w:val="003143BD"/>
    <w:rsid w:val="003144C8"/>
    <w:rsid w:val="003148E0"/>
    <w:rsid w:val="00314B14"/>
    <w:rsid w:val="00314BEA"/>
    <w:rsid w:val="00314E3F"/>
    <w:rsid w:val="00314E9C"/>
    <w:rsid w:val="00315292"/>
    <w:rsid w:val="003152D5"/>
    <w:rsid w:val="00315363"/>
    <w:rsid w:val="003153EF"/>
    <w:rsid w:val="0031545B"/>
    <w:rsid w:val="00315683"/>
    <w:rsid w:val="003159AB"/>
    <w:rsid w:val="003159D2"/>
    <w:rsid w:val="00315BAE"/>
    <w:rsid w:val="00315F16"/>
    <w:rsid w:val="00316400"/>
    <w:rsid w:val="003167A5"/>
    <w:rsid w:val="00316926"/>
    <w:rsid w:val="00316D50"/>
    <w:rsid w:val="003172AE"/>
    <w:rsid w:val="003175B8"/>
    <w:rsid w:val="003179C3"/>
    <w:rsid w:val="00317E55"/>
    <w:rsid w:val="00317F1D"/>
    <w:rsid w:val="00317F54"/>
    <w:rsid w:val="003203ED"/>
    <w:rsid w:val="0032059C"/>
    <w:rsid w:val="00320778"/>
    <w:rsid w:val="003209E6"/>
    <w:rsid w:val="00320C6B"/>
    <w:rsid w:val="00320D6D"/>
    <w:rsid w:val="00320D78"/>
    <w:rsid w:val="00320DDA"/>
    <w:rsid w:val="00320FE8"/>
    <w:rsid w:val="003210FB"/>
    <w:rsid w:val="00322023"/>
    <w:rsid w:val="0032246F"/>
    <w:rsid w:val="003227EB"/>
    <w:rsid w:val="00322B59"/>
    <w:rsid w:val="00322BC2"/>
    <w:rsid w:val="00322C9F"/>
    <w:rsid w:val="00322CAE"/>
    <w:rsid w:val="00323458"/>
    <w:rsid w:val="0032350F"/>
    <w:rsid w:val="00323B17"/>
    <w:rsid w:val="00323E4A"/>
    <w:rsid w:val="00323F7C"/>
    <w:rsid w:val="0032437A"/>
    <w:rsid w:val="0032492C"/>
    <w:rsid w:val="003249CF"/>
    <w:rsid w:val="00324A53"/>
    <w:rsid w:val="00324AD8"/>
    <w:rsid w:val="00324D23"/>
    <w:rsid w:val="00325079"/>
    <w:rsid w:val="00325145"/>
    <w:rsid w:val="00325CEC"/>
    <w:rsid w:val="00325E53"/>
    <w:rsid w:val="00325FF4"/>
    <w:rsid w:val="00326B8F"/>
    <w:rsid w:val="00327278"/>
    <w:rsid w:val="00327615"/>
    <w:rsid w:val="0032764D"/>
    <w:rsid w:val="003276E9"/>
    <w:rsid w:val="00327924"/>
    <w:rsid w:val="00327FFD"/>
    <w:rsid w:val="00330071"/>
    <w:rsid w:val="00330133"/>
    <w:rsid w:val="003306C4"/>
    <w:rsid w:val="00331751"/>
    <w:rsid w:val="00331AA5"/>
    <w:rsid w:val="00331AE5"/>
    <w:rsid w:val="00332041"/>
    <w:rsid w:val="00332088"/>
    <w:rsid w:val="00332096"/>
    <w:rsid w:val="00332139"/>
    <w:rsid w:val="003322BD"/>
    <w:rsid w:val="003325B2"/>
    <w:rsid w:val="003325D5"/>
    <w:rsid w:val="00332624"/>
    <w:rsid w:val="00332EE6"/>
    <w:rsid w:val="00333837"/>
    <w:rsid w:val="003338F9"/>
    <w:rsid w:val="00333945"/>
    <w:rsid w:val="003342ED"/>
    <w:rsid w:val="003343D0"/>
    <w:rsid w:val="00334579"/>
    <w:rsid w:val="00334D59"/>
    <w:rsid w:val="00334E12"/>
    <w:rsid w:val="00334E2E"/>
    <w:rsid w:val="00334E8A"/>
    <w:rsid w:val="00334EEB"/>
    <w:rsid w:val="00334F46"/>
    <w:rsid w:val="00334F64"/>
    <w:rsid w:val="0033533F"/>
    <w:rsid w:val="00335358"/>
    <w:rsid w:val="00335499"/>
    <w:rsid w:val="0033550F"/>
    <w:rsid w:val="0033555A"/>
    <w:rsid w:val="0033578E"/>
    <w:rsid w:val="00335858"/>
    <w:rsid w:val="003358DD"/>
    <w:rsid w:val="0033646D"/>
    <w:rsid w:val="00336BDA"/>
    <w:rsid w:val="00336E7C"/>
    <w:rsid w:val="00337151"/>
    <w:rsid w:val="00337277"/>
    <w:rsid w:val="0033750D"/>
    <w:rsid w:val="00337636"/>
    <w:rsid w:val="00337D43"/>
    <w:rsid w:val="00340560"/>
    <w:rsid w:val="00340B8B"/>
    <w:rsid w:val="00340C2B"/>
    <w:rsid w:val="00340C9E"/>
    <w:rsid w:val="00340CFB"/>
    <w:rsid w:val="0034118D"/>
    <w:rsid w:val="003413B0"/>
    <w:rsid w:val="003413FF"/>
    <w:rsid w:val="0034151A"/>
    <w:rsid w:val="003420F8"/>
    <w:rsid w:val="00342142"/>
    <w:rsid w:val="00342359"/>
    <w:rsid w:val="003425A3"/>
    <w:rsid w:val="003426D6"/>
    <w:rsid w:val="00342BD7"/>
    <w:rsid w:val="00342BF3"/>
    <w:rsid w:val="00342F23"/>
    <w:rsid w:val="003435AD"/>
    <w:rsid w:val="00343C2B"/>
    <w:rsid w:val="00343C54"/>
    <w:rsid w:val="00343D4F"/>
    <w:rsid w:val="00344491"/>
    <w:rsid w:val="00344822"/>
    <w:rsid w:val="00344A04"/>
    <w:rsid w:val="00344B14"/>
    <w:rsid w:val="00345504"/>
    <w:rsid w:val="003455FD"/>
    <w:rsid w:val="00345605"/>
    <w:rsid w:val="003456F4"/>
    <w:rsid w:val="00345974"/>
    <w:rsid w:val="00345C2E"/>
    <w:rsid w:val="00346006"/>
    <w:rsid w:val="00346163"/>
    <w:rsid w:val="0034624D"/>
    <w:rsid w:val="003465D1"/>
    <w:rsid w:val="00346B75"/>
    <w:rsid w:val="00346DB5"/>
    <w:rsid w:val="003473CF"/>
    <w:rsid w:val="003477B1"/>
    <w:rsid w:val="00347C83"/>
    <w:rsid w:val="00347F66"/>
    <w:rsid w:val="00350021"/>
    <w:rsid w:val="0035020E"/>
    <w:rsid w:val="00350517"/>
    <w:rsid w:val="00350BC5"/>
    <w:rsid w:val="00350DE4"/>
    <w:rsid w:val="00350F9E"/>
    <w:rsid w:val="00351140"/>
    <w:rsid w:val="0035137A"/>
    <w:rsid w:val="00351EC2"/>
    <w:rsid w:val="00351EE5"/>
    <w:rsid w:val="00352099"/>
    <w:rsid w:val="00352A91"/>
    <w:rsid w:val="00352C79"/>
    <w:rsid w:val="003533DF"/>
    <w:rsid w:val="00353D2D"/>
    <w:rsid w:val="00353E08"/>
    <w:rsid w:val="00353EE2"/>
    <w:rsid w:val="003543C9"/>
    <w:rsid w:val="003546F4"/>
    <w:rsid w:val="003547E4"/>
    <w:rsid w:val="003549AE"/>
    <w:rsid w:val="00354EA8"/>
    <w:rsid w:val="0035501F"/>
    <w:rsid w:val="0035514A"/>
    <w:rsid w:val="00355209"/>
    <w:rsid w:val="003553E3"/>
    <w:rsid w:val="0035552A"/>
    <w:rsid w:val="0035562B"/>
    <w:rsid w:val="003557F1"/>
    <w:rsid w:val="00355AC1"/>
    <w:rsid w:val="00355D56"/>
    <w:rsid w:val="0035654A"/>
    <w:rsid w:val="00356BAE"/>
    <w:rsid w:val="00356ED8"/>
    <w:rsid w:val="00356EF0"/>
    <w:rsid w:val="00357380"/>
    <w:rsid w:val="003574CB"/>
    <w:rsid w:val="00357733"/>
    <w:rsid w:val="00357A7A"/>
    <w:rsid w:val="00357C73"/>
    <w:rsid w:val="00357D0F"/>
    <w:rsid w:val="00357E68"/>
    <w:rsid w:val="00357EF4"/>
    <w:rsid w:val="00360080"/>
    <w:rsid w:val="003602D9"/>
    <w:rsid w:val="003603C6"/>
    <w:rsid w:val="003604CE"/>
    <w:rsid w:val="00360614"/>
    <w:rsid w:val="00360B18"/>
    <w:rsid w:val="003615C5"/>
    <w:rsid w:val="00361670"/>
    <w:rsid w:val="00361EC1"/>
    <w:rsid w:val="003620AE"/>
    <w:rsid w:val="003622FE"/>
    <w:rsid w:val="003623F2"/>
    <w:rsid w:val="0036263D"/>
    <w:rsid w:val="003628CD"/>
    <w:rsid w:val="00362B32"/>
    <w:rsid w:val="00362CDB"/>
    <w:rsid w:val="00362D73"/>
    <w:rsid w:val="00363104"/>
    <w:rsid w:val="00363429"/>
    <w:rsid w:val="003649A1"/>
    <w:rsid w:val="003649AF"/>
    <w:rsid w:val="00364FB5"/>
    <w:rsid w:val="003654D9"/>
    <w:rsid w:val="0036563D"/>
    <w:rsid w:val="003657EE"/>
    <w:rsid w:val="00365B34"/>
    <w:rsid w:val="0036681C"/>
    <w:rsid w:val="00366A47"/>
    <w:rsid w:val="00366CDC"/>
    <w:rsid w:val="00366FF8"/>
    <w:rsid w:val="003670D2"/>
    <w:rsid w:val="00367997"/>
    <w:rsid w:val="00367C6A"/>
    <w:rsid w:val="00367D09"/>
    <w:rsid w:val="00367DDC"/>
    <w:rsid w:val="00367DEF"/>
    <w:rsid w:val="00370E47"/>
    <w:rsid w:val="00370E81"/>
    <w:rsid w:val="003711CA"/>
    <w:rsid w:val="003711CF"/>
    <w:rsid w:val="00371AC8"/>
    <w:rsid w:val="00371D8F"/>
    <w:rsid w:val="0037202C"/>
    <w:rsid w:val="0037278C"/>
    <w:rsid w:val="00372A55"/>
    <w:rsid w:val="00372B22"/>
    <w:rsid w:val="00372CF5"/>
    <w:rsid w:val="003732CF"/>
    <w:rsid w:val="00373625"/>
    <w:rsid w:val="00373A49"/>
    <w:rsid w:val="00373D6B"/>
    <w:rsid w:val="00373DB4"/>
    <w:rsid w:val="00373F52"/>
    <w:rsid w:val="00373FDA"/>
    <w:rsid w:val="003742AC"/>
    <w:rsid w:val="003743B1"/>
    <w:rsid w:val="003747EB"/>
    <w:rsid w:val="003751E4"/>
    <w:rsid w:val="0037521E"/>
    <w:rsid w:val="003757D6"/>
    <w:rsid w:val="00375A17"/>
    <w:rsid w:val="00375B51"/>
    <w:rsid w:val="00375E7B"/>
    <w:rsid w:val="003767E5"/>
    <w:rsid w:val="0037727E"/>
    <w:rsid w:val="0037741E"/>
    <w:rsid w:val="00377686"/>
    <w:rsid w:val="00377864"/>
    <w:rsid w:val="00377CE1"/>
    <w:rsid w:val="00377E67"/>
    <w:rsid w:val="00380201"/>
    <w:rsid w:val="003802B9"/>
    <w:rsid w:val="0038040F"/>
    <w:rsid w:val="00380984"/>
    <w:rsid w:val="00380F23"/>
    <w:rsid w:val="00381971"/>
    <w:rsid w:val="00381B32"/>
    <w:rsid w:val="00381BB7"/>
    <w:rsid w:val="00381DD9"/>
    <w:rsid w:val="00381F10"/>
    <w:rsid w:val="0038228F"/>
    <w:rsid w:val="00382A2A"/>
    <w:rsid w:val="00382CB3"/>
    <w:rsid w:val="003830A8"/>
    <w:rsid w:val="003834FE"/>
    <w:rsid w:val="00383936"/>
    <w:rsid w:val="00383CF5"/>
    <w:rsid w:val="00383D99"/>
    <w:rsid w:val="0038425E"/>
    <w:rsid w:val="00384634"/>
    <w:rsid w:val="0038495B"/>
    <w:rsid w:val="00384A38"/>
    <w:rsid w:val="00384C09"/>
    <w:rsid w:val="00384D14"/>
    <w:rsid w:val="00385BF0"/>
    <w:rsid w:val="003869AF"/>
    <w:rsid w:val="00386B56"/>
    <w:rsid w:val="00386C74"/>
    <w:rsid w:val="00386CB6"/>
    <w:rsid w:val="00386D9B"/>
    <w:rsid w:val="00386E19"/>
    <w:rsid w:val="0038753F"/>
    <w:rsid w:val="00387613"/>
    <w:rsid w:val="0038766E"/>
    <w:rsid w:val="003876CF"/>
    <w:rsid w:val="003877A9"/>
    <w:rsid w:val="0038782A"/>
    <w:rsid w:val="00387A12"/>
    <w:rsid w:val="00387A31"/>
    <w:rsid w:val="00387B49"/>
    <w:rsid w:val="00387F71"/>
    <w:rsid w:val="0039010F"/>
    <w:rsid w:val="00390200"/>
    <w:rsid w:val="0039045E"/>
    <w:rsid w:val="003905B1"/>
    <w:rsid w:val="00390647"/>
    <w:rsid w:val="003907F4"/>
    <w:rsid w:val="00390815"/>
    <w:rsid w:val="003909D1"/>
    <w:rsid w:val="00391330"/>
    <w:rsid w:val="00391539"/>
    <w:rsid w:val="00391611"/>
    <w:rsid w:val="00391D88"/>
    <w:rsid w:val="00391F16"/>
    <w:rsid w:val="0039205F"/>
    <w:rsid w:val="0039242B"/>
    <w:rsid w:val="00392491"/>
    <w:rsid w:val="0039255F"/>
    <w:rsid w:val="00392D9D"/>
    <w:rsid w:val="00392EB1"/>
    <w:rsid w:val="003930B7"/>
    <w:rsid w:val="003931D1"/>
    <w:rsid w:val="00393589"/>
    <w:rsid w:val="00393625"/>
    <w:rsid w:val="0039375E"/>
    <w:rsid w:val="0039399C"/>
    <w:rsid w:val="003939FF"/>
    <w:rsid w:val="00393D1D"/>
    <w:rsid w:val="00393F15"/>
    <w:rsid w:val="003946D1"/>
    <w:rsid w:val="003946F5"/>
    <w:rsid w:val="003947A7"/>
    <w:rsid w:val="00394A5B"/>
    <w:rsid w:val="00394C4D"/>
    <w:rsid w:val="00394CB3"/>
    <w:rsid w:val="003951A8"/>
    <w:rsid w:val="003955F9"/>
    <w:rsid w:val="00395980"/>
    <w:rsid w:val="00395EE9"/>
    <w:rsid w:val="003963C3"/>
    <w:rsid w:val="00396930"/>
    <w:rsid w:val="00396D83"/>
    <w:rsid w:val="00397520"/>
    <w:rsid w:val="00397648"/>
    <w:rsid w:val="00397D82"/>
    <w:rsid w:val="00397E14"/>
    <w:rsid w:val="003A02A6"/>
    <w:rsid w:val="003A04AF"/>
    <w:rsid w:val="003A04DD"/>
    <w:rsid w:val="003A06F6"/>
    <w:rsid w:val="003A0963"/>
    <w:rsid w:val="003A0D9C"/>
    <w:rsid w:val="003A0FC0"/>
    <w:rsid w:val="003A10EC"/>
    <w:rsid w:val="003A1185"/>
    <w:rsid w:val="003A163B"/>
    <w:rsid w:val="003A163F"/>
    <w:rsid w:val="003A195B"/>
    <w:rsid w:val="003A1A6A"/>
    <w:rsid w:val="003A215A"/>
    <w:rsid w:val="003A2223"/>
    <w:rsid w:val="003A22A8"/>
    <w:rsid w:val="003A24D1"/>
    <w:rsid w:val="003A24EC"/>
    <w:rsid w:val="003A2650"/>
    <w:rsid w:val="003A2A0F"/>
    <w:rsid w:val="003A2C2A"/>
    <w:rsid w:val="003A3078"/>
    <w:rsid w:val="003A30E6"/>
    <w:rsid w:val="003A3454"/>
    <w:rsid w:val="003A3509"/>
    <w:rsid w:val="003A3557"/>
    <w:rsid w:val="003A35ED"/>
    <w:rsid w:val="003A361C"/>
    <w:rsid w:val="003A3747"/>
    <w:rsid w:val="003A37B4"/>
    <w:rsid w:val="003A3823"/>
    <w:rsid w:val="003A3C48"/>
    <w:rsid w:val="003A42A5"/>
    <w:rsid w:val="003A44DE"/>
    <w:rsid w:val="003A45A1"/>
    <w:rsid w:val="003A46BA"/>
    <w:rsid w:val="003A48AE"/>
    <w:rsid w:val="003A4BAF"/>
    <w:rsid w:val="003A4D80"/>
    <w:rsid w:val="003A4D8B"/>
    <w:rsid w:val="003A4F6B"/>
    <w:rsid w:val="003A51DA"/>
    <w:rsid w:val="003A534A"/>
    <w:rsid w:val="003A5595"/>
    <w:rsid w:val="003A56B4"/>
    <w:rsid w:val="003A5742"/>
    <w:rsid w:val="003A5857"/>
    <w:rsid w:val="003A589A"/>
    <w:rsid w:val="003A5AF1"/>
    <w:rsid w:val="003A5B0A"/>
    <w:rsid w:val="003A6008"/>
    <w:rsid w:val="003A60B7"/>
    <w:rsid w:val="003A61F6"/>
    <w:rsid w:val="003A627B"/>
    <w:rsid w:val="003A63CA"/>
    <w:rsid w:val="003A668A"/>
    <w:rsid w:val="003A66FA"/>
    <w:rsid w:val="003A6BAC"/>
    <w:rsid w:val="003A6CEC"/>
    <w:rsid w:val="003A6ED5"/>
    <w:rsid w:val="003A7051"/>
    <w:rsid w:val="003A70A4"/>
    <w:rsid w:val="003A71E7"/>
    <w:rsid w:val="003A74CC"/>
    <w:rsid w:val="003A78B7"/>
    <w:rsid w:val="003A7A63"/>
    <w:rsid w:val="003A7EF3"/>
    <w:rsid w:val="003B028A"/>
    <w:rsid w:val="003B0905"/>
    <w:rsid w:val="003B09E6"/>
    <w:rsid w:val="003B0ACD"/>
    <w:rsid w:val="003B0F72"/>
    <w:rsid w:val="003B1268"/>
    <w:rsid w:val="003B12EB"/>
    <w:rsid w:val="003B159C"/>
    <w:rsid w:val="003B1C6B"/>
    <w:rsid w:val="003B1CFC"/>
    <w:rsid w:val="003B1F35"/>
    <w:rsid w:val="003B2531"/>
    <w:rsid w:val="003B265F"/>
    <w:rsid w:val="003B2B87"/>
    <w:rsid w:val="003B2F53"/>
    <w:rsid w:val="003B2F56"/>
    <w:rsid w:val="003B3437"/>
    <w:rsid w:val="003B367C"/>
    <w:rsid w:val="003B369F"/>
    <w:rsid w:val="003B36A3"/>
    <w:rsid w:val="003B3F6B"/>
    <w:rsid w:val="003B44A5"/>
    <w:rsid w:val="003B478F"/>
    <w:rsid w:val="003B47B4"/>
    <w:rsid w:val="003B482D"/>
    <w:rsid w:val="003B48E4"/>
    <w:rsid w:val="003B5354"/>
    <w:rsid w:val="003B53E5"/>
    <w:rsid w:val="003B5A78"/>
    <w:rsid w:val="003B6112"/>
    <w:rsid w:val="003B6356"/>
    <w:rsid w:val="003B64B1"/>
    <w:rsid w:val="003B64BB"/>
    <w:rsid w:val="003B6A0C"/>
    <w:rsid w:val="003B6AC9"/>
    <w:rsid w:val="003B6C5C"/>
    <w:rsid w:val="003B71ED"/>
    <w:rsid w:val="003B738F"/>
    <w:rsid w:val="003B74B3"/>
    <w:rsid w:val="003B75C8"/>
    <w:rsid w:val="003B7A75"/>
    <w:rsid w:val="003B7F20"/>
    <w:rsid w:val="003B7FE5"/>
    <w:rsid w:val="003C0498"/>
    <w:rsid w:val="003C058B"/>
    <w:rsid w:val="003C06C5"/>
    <w:rsid w:val="003C0811"/>
    <w:rsid w:val="003C0916"/>
    <w:rsid w:val="003C09DA"/>
    <w:rsid w:val="003C0CB6"/>
    <w:rsid w:val="003C0DC2"/>
    <w:rsid w:val="003C11C8"/>
    <w:rsid w:val="003C1733"/>
    <w:rsid w:val="003C2102"/>
    <w:rsid w:val="003C21DB"/>
    <w:rsid w:val="003C21DC"/>
    <w:rsid w:val="003C2702"/>
    <w:rsid w:val="003C284D"/>
    <w:rsid w:val="003C2956"/>
    <w:rsid w:val="003C2D5A"/>
    <w:rsid w:val="003C318B"/>
    <w:rsid w:val="003C3303"/>
    <w:rsid w:val="003C3787"/>
    <w:rsid w:val="003C3FB9"/>
    <w:rsid w:val="003C4434"/>
    <w:rsid w:val="003C4552"/>
    <w:rsid w:val="003C45CE"/>
    <w:rsid w:val="003C4803"/>
    <w:rsid w:val="003C4903"/>
    <w:rsid w:val="003C49E3"/>
    <w:rsid w:val="003C4A7F"/>
    <w:rsid w:val="003C4D6E"/>
    <w:rsid w:val="003C4DE6"/>
    <w:rsid w:val="003C51F9"/>
    <w:rsid w:val="003C5585"/>
    <w:rsid w:val="003C56D3"/>
    <w:rsid w:val="003C5BED"/>
    <w:rsid w:val="003C6484"/>
    <w:rsid w:val="003C68E9"/>
    <w:rsid w:val="003C6C83"/>
    <w:rsid w:val="003C700B"/>
    <w:rsid w:val="003C7352"/>
    <w:rsid w:val="003C7538"/>
    <w:rsid w:val="003C75B3"/>
    <w:rsid w:val="003C7782"/>
    <w:rsid w:val="003C7806"/>
    <w:rsid w:val="003C7D92"/>
    <w:rsid w:val="003C7F1B"/>
    <w:rsid w:val="003D01E0"/>
    <w:rsid w:val="003D0279"/>
    <w:rsid w:val="003D0439"/>
    <w:rsid w:val="003D04C3"/>
    <w:rsid w:val="003D0648"/>
    <w:rsid w:val="003D07ED"/>
    <w:rsid w:val="003D0972"/>
    <w:rsid w:val="003D109F"/>
    <w:rsid w:val="003D10BC"/>
    <w:rsid w:val="003D1476"/>
    <w:rsid w:val="003D1800"/>
    <w:rsid w:val="003D192B"/>
    <w:rsid w:val="003D1991"/>
    <w:rsid w:val="003D1A64"/>
    <w:rsid w:val="003D1EC1"/>
    <w:rsid w:val="003D202E"/>
    <w:rsid w:val="003D20F2"/>
    <w:rsid w:val="003D2478"/>
    <w:rsid w:val="003D2510"/>
    <w:rsid w:val="003D262B"/>
    <w:rsid w:val="003D26EB"/>
    <w:rsid w:val="003D2806"/>
    <w:rsid w:val="003D2930"/>
    <w:rsid w:val="003D2999"/>
    <w:rsid w:val="003D2AC0"/>
    <w:rsid w:val="003D2B93"/>
    <w:rsid w:val="003D2C4E"/>
    <w:rsid w:val="003D2CCD"/>
    <w:rsid w:val="003D3003"/>
    <w:rsid w:val="003D360A"/>
    <w:rsid w:val="003D3722"/>
    <w:rsid w:val="003D38AE"/>
    <w:rsid w:val="003D39A1"/>
    <w:rsid w:val="003D3C45"/>
    <w:rsid w:val="003D3FB5"/>
    <w:rsid w:val="003D4600"/>
    <w:rsid w:val="003D4696"/>
    <w:rsid w:val="003D476E"/>
    <w:rsid w:val="003D48A5"/>
    <w:rsid w:val="003D4956"/>
    <w:rsid w:val="003D4A15"/>
    <w:rsid w:val="003D4CB8"/>
    <w:rsid w:val="003D511E"/>
    <w:rsid w:val="003D531C"/>
    <w:rsid w:val="003D54D3"/>
    <w:rsid w:val="003D57F0"/>
    <w:rsid w:val="003D5A99"/>
    <w:rsid w:val="003D5B1F"/>
    <w:rsid w:val="003D5C92"/>
    <w:rsid w:val="003D5DE3"/>
    <w:rsid w:val="003D5FE2"/>
    <w:rsid w:val="003D632C"/>
    <w:rsid w:val="003D6BD4"/>
    <w:rsid w:val="003D6CBD"/>
    <w:rsid w:val="003D6DCF"/>
    <w:rsid w:val="003D6FE0"/>
    <w:rsid w:val="003D73C7"/>
    <w:rsid w:val="003D74A0"/>
    <w:rsid w:val="003D75FA"/>
    <w:rsid w:val="003D77F5"/>
    <w:rsid w:val="003D786D"/>
    <w:rsid w:val="003D78DE"/>
    <w:rsid w:val="003D7AC4"/>
    <w:rsid w:val="003D7C70"/>
    <w:rsid w:val="003E05A9"/>
    <w:rsid w:val="003E05B8"/>
    <w:rsid w:val="003E0AC2"/>
    <w:rsid w:val="003E0B82"/>
    <w:rsid w:val="003E0DC0"/>
    <w:rsid w:val="003E0F48"/>
    <w:rsid w:val="003E12E2"/>
    <w:rsid w:val="003E15FA"/>
    <w:rsid w:val="003E1A71"/>
    <w:rsid w:val="003E1AEA"/>
    <w:rsid w:val="003E22F8"/>
    <w:rsid w:val="003E2A3F"/>
    <w:rsid w:val="003E2C83"/>
    <w:rsid w:val="003E33BE"/>
    <w:rsid w:val="003E3D72"/>
    <w:rsid w:val="003E4480"/>
    <w:rsid w:val="003E44A3"/>
    <w:rsid w:val="003E4626"/>
    <w:rsid w:val="003E4A38"/>
    <w:rsid w:val="003E4C1D"/>
    <w:rsid w:val="003E5018"/>
    <w:rsid w:val="003E50FE"/>
    <w:rsid w:val="003E536F"/>
    <w:rsid w:val="003E55E4"/>
    <w:rsid w:val="003E56A1"/>
    <w:rsid w:val="003E59A9"/>
    <w:rsid w:val="003E5ED2"/>
    <w:rsid w:val="003E6352"/>
    <w:rsid w:val="003E6649"/>
    <w:rsid w:val="003E66B2"/>
    <w:rsid w:val="003E6BDE"/>
    <w:rsid w:val="003E7477"/>
    <w:rsid w:val="003E74E3"/>
    <w:rsid w:val="003E7870"/>
    <w:rsid w:val="003E7C99"/>
    <w:rsid w:val="003E7C9B"/>
    <w:rsid w:val="003E7EC9"/>
    <w:rsid w:val="003E7F63"/>
    <w:rsid w:val="003F0214"/>
    <w:rsid w:val="003F05C7"/>
    <w:rsid w:val="003F076F"/>
    <w:rsid w:val="003F0B31"/>
    <w:rsid w:val="003F0DF1"/>
    <w:rsid w:val="003F0EE5"/>
    <w:rsid w:val="003F1507"/>
    <w:rsid w:val="003F1BFB"/>
    <w:rsid w:val="003F1CFF"/>
    <w:rsid w:val="003F20A9"/>
    <w:rsid w:val="003F28EB"/>
    <w:rsid w:val="003F2A2B"/>
    <w:rsid w:val="003F2BCB"/>
    <w:rsid w:val="003F2CD4"/>
    <w:rsid w:val="003F2F01"/>
    <w:rsid w:val="003F33F4"/>
    <w:rsid w:val="003F360A"/>
    <w:rsid w:val="003F3783"/>
    <w:rsid w:val="003F3904"/>
    <w:rsid w:val="003F3CDF"/>
    <w:rsid w:val="003F3D96"/>
    <w:rsid w:val="003F3DD2"/>
    <w:rsid w:val="003F3F00"/>
    <w:rsid w:val="003F4370"/>
    <w:rsid w:val="003F4499"/>
    <w:rsid w:val="003F46E4"/>
    <w:rsid w:val="003F4871"/>
    <w:rsid w:val="003F5A3D"/>
    <w:rsid w:val="003F5C4F"/>
    <w:rsid w:val="003F5E48"/>
    <w:rsid w:val="003F616F"/>
    <w:rsid w:val="003F62F0"/>
    <w:rsid w:val="003F6426"/>
    <w:rsid w:val="003F647A"/>
    <w:rsid w:val="003F6749"/>
    <w:rsid w:val="003F67FE"/>
    <w:rsid w:val="003F6BBE"/>
    <w:rsid w:val="003F6E24"/>
    <w:rsid w:val="003F6EAD"/>
    <w:rsid w:val="003F6FB1"/>
    <w:rsid w:val="003F758E"/>
    <w:rsid w:val="003F7A29"/>
    <w:rsid w:val="003F7A79"/>
    <w:rsid w:val="003F7B07"/>
    <w:rsid w:val="003F7E1A"/>
    <w:rsid w:val="004000E8"/>
    <w:rsid w:val="0040023B"/>
    <w:rsid w:val="00400B79"/>
    <w:rsid w:val="00400DC7"/>
    <w:rsid w:val="00400E45"/>
    <w:rsid w:val="00401020"/>
    <w:rsid w:val="004014B3"/>
    <w:rsid w:val="00402072"/>
    <w:rsid w:val="004023CE"/>
    <w:rsid w:val="0040251B"/>
    <w:rsid w:val="00402631"/>
    <w:rsid w:val="00402A96"/>
    <w:rsid w:val="00402BC4"/>
    <w:rsid w:val="00402E2B"/>
    <w:rsid w:val="00402E75"/>
    <w:rsid w:val="00402F71"/>
    <w:rsid w:val="00403109"/>
    <w:rsid w:val="0040351A"/>
    <w:rsid w:val="00403697"/>
    <w:rsid w:val="00403AAE"/>
    <w:rsid w:val="00403C7E"/>
    <w:rsid w:val="00403F1B"/>
    <w:rsid w:val="0040403F"/>
    <w:rsid w:val="00404075"/>
    <w:rsid w:val="004044E1"/>
    <w:rsid w:val="0040512B"/>
    <w:rsid w:val="004054C1"/>
    <w:rsid w:val="00405757"/>
    <w:rsid w:val="004058EF"/>
    <w:rsid w:val="00405B94"/>
    <w:rsid w:val="00405CA5"/>
    <w:rsid w:val="00405D35"/>
    <w:rsid w:val="00405DFF"/>
    <w:rsid w:val="0040662E"/>
    <w:rsid w:val="0040670E"/>
    <w:rsid w:val="00406BC0"/>
    <w:rsid w:val="004071F5"/>
    <w:rsid w:val="0040750E"/>
    <w:rsid w:val="00407514"/>
    <w:rsid w:val="00407729"/>
    <w:rsid w:val="00407CD3"/>
    <w:rsid w:val="00407EE4"/>
    <w:rsid w:val="00407FEA"/>
    <w:rsid w:val="00410134"/>
    <w:rsid w:val="0041094C"/>
    <w:rsid w:val="00410B72"/>
    <w:rsid w:val="00410D92"/>
    <w:rsid w:val="00410F18"/>
    <w:rsid w:val="00411217"/>
    <w:rsid w:val="00411319"/>
    <w:rsid w:val="004113EF"/>
    <w:rsid w:val="004114EE"/>
    <w:rsid w:val="0041151C"/>
    <w:rsid w:val="00411666"/>
    <w:rsid w:val="00411692"/>
    <w:rsid w:val="00411D59"/>
    <w:rsid w:val="00411DCF"/>
    <w:rsid w:val="004120B7"/>
    <w:rsid w:val="0041223A"/>
    <w:rsid w:val="0041241C"/>
    <w:rsid w:val="0041263E"/>
    <w:rsid w:val="0041295D"/>
    <w:rsid w:val="00412E2A"/>
    <w:rsid w:val="00413036"/>
    <w:rsid w:val="004132C6"/>
    <w:rsid w:val="0041335B"/>
    <w:rsid w:val="004134F0"/>
    <w:rsid w:val="00413AAC"/>
    <w:rsid w:val="00413C24"/>
    <w:rsid w:val="00413D87"/>
    <w:rsid w:val="00413E92"/>
    <w:rsid w:val="00414004"/>
    <w:rsid w:val="00414059"/>
    <w:rsid w:val="00414737"/>
    <w:rsid w:val="00414A3F"/>
    <w:rsid w:val="00415133"/>
    <w:rsid w:val="00415330"/>
    <w:rsid w:val="0041537C"/>
    <w:rsid w:val="00415965"/>
    <w:rsid w:val="00415D11"/>
    <w:rsid w:val="004160A4"/>
    <w:rsid w:val="00416533"/>
    <w:rsid w:val="0041666A"/>
    <w:rsid w:val="004166C8"/>
    <w:rsid w:val="00416D41"/>
    <w:rsid w:val="00417479"/>
    <w:rsid w:val="00417667"/>
    <w:rsid w:val="004177BC"/>
    <w:rsid w:val="004208BA"/>
    <w:rsid w:val="00420A04"/>
    <w:rsid w:val="00420AFF"/>
    <w:rsid w:val="00420B20"/>
    <w:rsid w:val="0042107A"/>
    <w:rsid w:val="00421105"/>
    <w:rsid w:val="004217EB"/>
    <w:rsid w:val="00421B45"/>
    <w:rsid w:val="00421B69"/>
    <w:rsid w:val="00421CD7"/>
    <w:rsid w:val="00421D7D"/>
    <w:rsid w:val="004221C2"/>
    <w:rsid w:val="00422501"/>
    <w:rsid w:val="00422AA4"/>
    <w:rsid w:val="004230CB"/>
    <w:rsid w:val="004232B7"/>
    <w:rsid w:val="00423726"/>
    <w:rsid w:val="00423AD3"/>
    <w:rsid w:val="004242F4"/>
    <w:rsid w:val="004243CE"/>
    <w:rsid w:val="0042471D"/>
    <w:rsid w:val="0042547A"/>
    <w:rsid w:val="0042593E"/>
    <w:rsid w:val="00425A4D"/>
    <w:rsid w:val="00425AE6"/>
    <w:rsid w:val="00426379"/>
    <w:rsid w:val="0042673D"/>
    <w:rsid w:val="00426F53"/>
    <w:rsid w:val="00426F84"/>
    <w:rsid w:val="00426F95"/>
    <w:rsid w:val="0042701F"/>
    <w:rsid w:val="00427248"/>
    <w:rsid w:val="004272B5"/>
    <w:rsid w:val="004273B1"/>
    <w:rsid w:val="0042759A"/>
    <w:rsid w:val="004279F6"/>
    <w:rsid w:val="00430183"/>
    <w:rsid w:val="00430276"/>
    <w:rsid w:val="004303E4"/>
    <w:rsid w:val="004304B4"/>
    <w:rsid w:val="00430CBD"/>
    <w:rsid w:val="00430DD1"/>
    <w:rsid w:val="00430F0D"/>
    <w:rsid w:val="0043104F"/>
    <w:rsid w:val="004310DB"/>
    <w:rsid w:val="004313B4"/>
    <w:rsid w:val="00431B16"/>
    <w:rsid w:val="004326D5"/>
    <w:rsid w:val="004329DD"/>
    <w:rsid w:val="00432C80"/>
    <w:rsid w:val="00432ECD"/>
    <w:rsid w:val="00433167"/>
    <w:rsid w:val="004334C6"/>
    <w:rsid w:val="004335FA"/>
    <w:rsid w:val="00433978"/>
    <w:rsid w:val="00433FC3"/>
    <w:rsid w:val="004340F9"/>
    <w:rsid w:val="00434143"/>
    <w:rsid w:val="0043444A"/>
    <w:rsid w:val="00434532"/>
    <w:rsid w:val="00434739"/>
    <w:rsid w:val="00434777"/>
    <w:rsid w:val="004348AB"/>
    <w:rsid w:val="00434A1A"/>
    <w:rsid w:val="00434A26"/>
    <w:rsid w:val="00434ABC"/>
    <w:rsid w:val="00434B9F"/>
    <w:rsid w:val="00434C42"/>
    <w:rsid w:val="00435075"/>
    <w:rsid w:val="00435232"/>
    <w:rsid w:val="004353BA"/>
    <w:rsid w:val="0043570E"/>
    <w:rsid w:val="00435981"/>
    <w:rsid w:val="004359C2"/>
    <w:rsid w:val="00435E20"/>
    <w:rsid w:val="004360CC"/>
    <w:rsid w:val="004361C0"/>
    <w:rsid w:val="004362D6"/>
    <w:rsid w:val="00436983"/>
    <w:rsid w:val="004371A8"/>
    <w:rsid w:val="0043731E"/>
    <w:rsid w:val="00437382"/>
    <w:rsid w:val="00437447"/>
    <w:rsid w:val="0043779E"/>
    <w:rsid w:val="00437DB3"/>
    <w:rsid w:val="004409DF"/>
    <w:rsid w:val="00440AE3"/>
    <w:rsid w:val="00441395"/>
    <w:rsid w:val="00441542"/>
    <w:rsid w:val="00441695"/>
    <w:rsid w:val="00441A92"/>
    <w:rsid w:val="00441B7B"/>
    <w:rsid w:val="00441B90"/>
    <w:rsid w:val="00441CE9"/>
    <w:rsid w:val="00441D48"/>
    <w:rsid w:val="00441DF7"/>
    <w:rsid w:val="00441E82"/>
    <w:rsid w:val="00441FD2"/>
    <w:rsid w:val="00442075"/>
    <w:rsid w:val="00442651"/>
    <w:rsid w:val="0044270E"/>
    <w:rsid w:val="0044297B"/>
    <w:rsid w:val="00442BE0"/>
    <w:rsid w:val="00442D0F"/>
    <w:rsid w:val="00442DFD"/>
    <w:rsid w:val="0044307B"/>
    <w:rsid w:val="004430D2"/>
    <w:rsid w:val="004431DC"/>
    <w:rsid w:val="004432B0"/>
    <w:rsid w:val="0044394A"/>
    <w:rsid w:val="00443C09"/>
    <w:rsid w:val="00443DDF"/>
    <w:rsid w:val="004442B6"/>
    <w:rsid w:val="00444D56"/>
    <w:rsid w:val="00444E15"/>
    <w:rsid w:val="00444E84"/>
    <w:rsid w:val="00444F56"/>
    <w:rsid w:val="004459C8"/>
    <w:rsid w:val="00445B34"/>
    <w:rsid w:val="00445DB8"/>
    <w:rsid w:val="00445DFD"/>
    <w:rsid w:val="004460BB"/>
    <w:rsid w:val="004463A0"/>
    <w:rsid w:val="00446488"/>
    <w:rsid w:val="00446951"/>
    <w:rsid w:val="00446C4A"/>
    <w:rsid w:val="0044738A"/>
    <w:rsid w:val="004474C2"/>
    <w:rsid w:val="00447A51"/>
    <w:rsid w:val="00447C69"/>
    <w:rsid w:val="00450323"/>
    <w:rsid w:val="00450477"/>
    <w:rsid w:val="0045090F"/>
    <w:rsid w:val="00450CA7"/>
    <w:rsid w:val="00450EE6"/>
    <w:rsid w:val="004511F7"/>
    <w:rsid w:val="00451753"/>
    <w:rsid w:val="004517AA"/>
    <w:rsid w:val="004517EF"/>
    <w:rsid w:val="00451842"/>
    <w:rsid w:val="0045187E"/>
    <w:rsid w:val="004519E9"/>
    <w:rsid w:val="004520CD"/>
    <w:rsid w:val="00452522"/>
    <w:rsid w:val="004525AB"/>
    <w:rsid w:val="004526A3"/>
    <w:rsid w:val="004528E7"/>
    <w:rsid w:val="004529AA"/>
    <w:rsid w:val="00452AC8"/>
    <w:rsid w:val="00452B41"/>
    <w:rsid w:val="00452C00"/>
    <w:rsid w:val="00452CAC"/>
    <w:rsid w:val="004534EC"/>
    <w:rsid w:val="0045363D"/>
    <w:rsid w:val="0045369C"/>
    <w:rsid w:val="00453789"/>
    <w:rsid w:val="00453790"/>
    <w:rsid w:val="004537B0"/>
    <w:rsid w:val="0045390E"/>
    <w:rsid w:val="00454655"/>
    <w:rsid w:val="00454F77"/>
    <w:rsid w:val="00454F94"/>
    <w:rsid w:val="00455024"/>
    <w:rsid w:val="00455286"/>
    <w:rsid w:val="004552D2"/>
    <w:rsid w:val="0045543B"/>
    <w:rsid w:val="00455692"/>
    <w:rsid w:val="004556B0"/>
    <w:rsid w:val="0045597D"/>
    <w:rsid w:val="00455DD4"/>
    <w:rsid w:val="00456668"/>
    <w:rsid w:val="004569C9"/>
    <w:rsid w:val="00456BC0"/>
    <w:rsid w:val="0045705A"/>
    <w:rsid w:val="0045728A"/>
    <w:rsid w:val="0045740D"/>
    <w:rsid w:val="004574A4"/>
    <w:rsid w:val="00457565"/>
    <w:rsid w:val="00457932"/>
    <w:rsid w:val="00457B71"/>
    <w:rsid w:val="00457FF6"/>
    <w:rsid w:val="00460506"/>
    <w:rsid w:val="0046050B"/>
    <w:rsid w:val="004608E6"/>
    <w:rsid w:val="00460A8E"/>
    <w:rsid w:val="004613BD"/>
    <w:rsid w:val="00461621"/>
    <w:rsid w:val="00461774"/>
    <w:rsid w:val="00461988"/>
    <w:rsid w:val="004621E3"/>
    <w:rsid w:val="004622CA"/>
    <w:rsid w:val="00462607"/>
    <w:rsid w:val="00462653"/>
    <w:rsid w:val="004627F8"/>
    <w:rsid w:val="00462872"/>
    <w:rsid w:val="004629C7"/>
    <w:rsid w:val="00462D6B"/>
    <w:rsid w:val="00463800"/>
    <w:rsid w:val="00463D46"/>
    <w:rsid w:val="00464683"/>
    <w:rsid w:val="00464689"/>
    <w:rsid w:val="00464B7E"/>
    <w:rsid w:val="004657B5"/>
    <w:rsid w:val="00465846"/>
    <w:rsid w:val="004658E5"/>
    <w:rsid w:val="00465AF5"/>
    <w:rsid w:val="00465CD3"/>
    <w:rsid w:val="00465D37"/>
    <w:rsid w:val="00465E04"/>
    <w:rsid w:val="00465E6F"/>
    <w:rsid w:val="004662BF"/>
    <w:rsid w:val="004663C6"/>
    <w:rsid w:val="004669E2"/>
    <w:rsid w:val="00466CF7"/>
    <w:rsid w:val="00466E71"/>
    <w:rsid w:val="00466F0D"/>
    <w:rsid w:val="004670B2"/>
    <w:rsid w:val="004670CB"/>
    <w:rsid w:val="0046715B"/>
    <w:rsid w:val="0046749C"/>
    <w:rsid w:val="0046782D"/>
    <w:rsid w:val="00467A45"/>
    <w:rsid w:val="00467A78"/>
    <w:rsid w:val="00467AFB"/>
    <w:rsid w:val="00470608"/>
    <w:rsid w:val="00470648"/>
    <w:rsid w:val="004707AE"/>
    <w:rsid w:val="00470AFB"/>
    <w:rsid w:val="00470C31"/>
    <w:rsid w:val="00470D1E"/>
    <w:rsid w:val="00470EED"/>
    <w:rsid w:val="004711D3"/>
    <w:rsid w:val="0047170F"/>
    <w:rsid w:val="004718BD"/>
    <w:rsid w:val="00471C09"/>
    <w:rsid w:val="00471C4A"/>
    <w:rsid w:val="00471DE0"/>
    <w:rsid w:val="00471E0B"/>
    <w:rsid w:val="00472236"/>
    <w:rsid w:val="00472914"/>
    <w:rsid w:val="00472E80"/>
    <w:rsid w:val="00473075"/>
    <w:rsid w:val="004731FE"/>
    <w:rsid w:val="00473230"/>
    <w:rsid w:val="00473428"/>
    <w:rsid w:val="00473446"/>
    <w:rsid w:val="004734D0"/>
    <w:rsid w:val="004735AE"/>
    <w:rsid w:val="00473DCA"/>
    <w:rsid w:val="00473F6B"/>
    <w:rsid w:val="004740A0"/>
    <w:rsid w:val="004740A7"/>
    <w:rsid w:val="004741F2"/>
    <w:rsid w:val="00474673"/>
    <w:rsid w:val="00474C0A"/>
    <w:rsid w:val="00474CBA"/>
    <w:rsid w:val="00474D1B"/>
    <w:rsid w:val="00474FCC"/>
    <w:rsid w:val="004752BE"/>
    <w:rsid w:val="004754B3"/>
    <w:rsid w:val="0047556B"/>
    <w:rsid w:val="00475609"/>
    <w:rsid w:val="00475B8D"/>
    <w:rsid w:val="00475FBC"/>
    <w:rsid w:val="004763EF"/>
    <w:rsid w:val="00476786"/>
    <w:rsid w:val="004768C2"/>
    <w:rsid w:val="004773B3"/>
    <w:rsid w:val="004775D8"/>
    <w:rsid w:val="00477768"/>
    <w:rsid w:val="004777E4"/>
    <w:rsid w:val="004778E7"/>
    <w:rsid w:val="00477B60"/>
    <w:rsid w:val="00477C4B"/>
    <w:rsid w:val="00477C7C"/>
    <w:rsid w:val="00477E5D"/>
    <w:rsid w:val="00477F02"/>
    <w:rsid w:val="00480169"/>
    <w:rsid w:val="004803AC"/>
    <w:rsid w:val="004805BA"/>
    <w:rsid w:val="00480637"/>
    <w:rsid w:val="00480EFE"/>
    <w:rsid w:val="00480F5F"/>
    <w:rsid w:val="004812D2"/>
    <w:rsid w:val="00481542"/>
    <w:rsid w:val="004815F4"/>
    <w:rsid w:val="004817AC"/>
    <w:rsid w:val="00481894"/>
    <w:rsid w:val="00481F08"/>
    <w:rsid w:val="004820D1"/>
    <w:rsid w:val="00482985"/>
    <w:rsid w:val="00482A04"/>
    <w:rsid w:val="00482B4E"/>
    <w:rsid w:val="00482D87"/>
    <w:rsid w:val="00482F1F"/>
    <w:rsid w:val="004832DE"/>
    <w:rsid w:val="0048360A"/>
    <w:rsid w:val="00483657"/>
    <w:rsid w:val="00483BC6"/>
    <w:rsid w:val="00483CB5"/>
    <w:rsid w:val="00483D67"/>
    <w:rsid w:val="00483F1D"/>
    <w:rsid w:val="00484500"/>
    <w:rsid w:val="0048466D"/>
    <w:rsid w:val="00484A65"/>
    <w:rsid w:val="00484B33"/>
    <w:rsid w:val="00484CB0"/>
    <w:rsid w:val="00484DFB"/>
    <w:rsid w:val="00484EB7"/>
    <w:rsid w:val="00485244"/>
    <w:rsid w:val="0048571F"/>
    <w:rsid w:val="004857D7"/>
    <w:rsid w:val="004859FF"/>
    <w:rsid w:val="00485CD7"/>
    <w:rsid w:val="00486499"/>
    <w:rsid w:val="0048687F"/>
    <w:rsid w:val="00486C62"/>
    <w:rsid w:val="00486FA4"/>
    <w:rsid w:val="00486FFA"/>
    <w:rsid w:val="004871F6"/>
    <w:rsid w:val="004872AA"/>
    <w:rsid w:val="0048749C"/>
    <w:rsid w:val="0048773A"/>
    <w:rsid w:val="004878E5"/>
    <w:rsid w:val="00487961"/>
    <w:rsid w:val="0049053E"/>
    <w:rsid w:val="00490630"/>
    <w:rsid w:val="004906B6"/>
    <w:rsid w:val="004906D6"/>
    <w:rsid w:val="00490C99"/>
    <w:rsid w:val="00490CE5"/>
    <w:rsid w:val="00490EA7"/>
    <w:rsid w:val="00490ED2"/>
    <w:rsid w:val="00490FBF"/>
    <w:rsid w:val="0049114F"/>
    <w:rsid w:val="00491325"/>
    <w:rsid w:val="004913C6"/>
    <w:rsid w:val="00491495"/>
    <w:rsid w:val="00491787"/>
    <w:rsid w:val="0049185A"/>
    <w:rsid w:val="00491C8F"/>
    <w:rsid w:val="004920BD"/>
    <w:rsid w:val="00492107"/>
    <w:rsid w:val="00492276"/>
    <w:rsid w:val="004923C2"/>
    <w:rsid w:val="0049278C"/>
    <w:rsid w:val="00492BC5"/>
    <w:rsid w:val="00492BF0"/>
    <w:rsid w:val="00492F39"/>
    <w:rsid w:val="004933B4"/>
    <w:rsid w:val="004933C8"/>
    <w:rsid w:val="00493799"/>
    <w:rsid w:val="0049395B"/>
    <w:rsid w:val="00493AB8"/>
    <w:rsid w:val="00493D9A"/>
    <w:rsid w:val="00493E4D"/>
    <w:rsid w:val="00494095"/>
    <w:rsid w:val="004945D6"/>
    <w:rsid w:val="00494A35"/>
    <w:rsid w:val="0049506F"/>
    <w:rsid w:val="004950E7"/>
    <w:rsid w:val="004952E5"/>
    <w:rsid w:val="00495305"/>
    <w:rsid w:val="004954AD"/>
    <w:rsid w:val="00495CB7"/>
    <w:rsid w:val="00495D1B"/>
    <w:rsid w:val="004964F1"/>
    <w:rsid w:val="00496811"/>
    <w:rsid w:val="0049688C"/>
    <w:rsid w:val="00496C18"/>
    <w:rsid w:val="00496D21"/>
    <w:rsid w:val="00497057"/>
    <w:rsid w:val="004972AC"/>
    <w:rsid w:val="00497330"/>
    <w:rsid w:val="004976A7"/>
    <w:rsid w:val="0049794C"/>
    <w:rsid w:val="00497D27"/>
    <w:rsid w:val="00497EA8"/>
    <w:rsid w:val="00497EC0"/>
    <w:rsid w:val="00497F16"/>
    <w:rsid w:val="00497F2F"/>
    <w:rsid w:val="004A032E"/>
    <w:rsid w:val="004A088F"/>
    <w:rsid w:val="004A090D"/>
    <w:rsid w:val="004A0B38"/>
    <w:rsid w:val="004A0BF8"/>
    <w:rsid w:val="004A0CD6"/>
    <w:rsid w:val="004A16BC"/>
    <w:rsid w:val="004A17BD"/>
    <w:rsid w:val="004A1832"/>
    <w:rsid w:val="004A18A4"/>
    <w:rsid w:val="004A1AA3"/>
    <w:rsid w:val="004A1D30"/>
    <w:rsid w:val="004A229F"/>
    <w:rsid w:val="004A287E"/>
    <w:rsid w:val="004A2B94"/>
    <w:rsid w:val="004A2FAA"/>
    <w:rsid w:val="004A368F"/>
    <w:rsid w:val="004A39DB"/>
    <w:rsid w:val="004A3C38"/>
    <w:rsid w:val="004A3EA8"/>
    <w:rsid w:val="004A3F28"/>
    <w:rsid w:val="004A402C"/>
    <w:rsid w:val="004A4036"/>
    <w:rsid w:val="004A4066"/>
    <w:rsid w:val="004A422D"/>
    <w:rsid w:val="004A4298"/>
    <w:rsid w:val="004A4350"/>
    <w:rsid w:val="004A43F9"/>
    <w:rsid w:val="004A465E"/>
    <w:rsid w:val="004A4B33"/>
    <w:rsid w:val="004A4EC2"/>
    <w:rsid w:val="004A517F"/>
    <w:rsid w:val="004A51F0"/>
    <w:rsid w:val="004A53FC"/>
    <w:rsid w:val="004A5A2A"/>
    <w:rsid w:val="004A5AAD"/>
    <w:rsid w:val="004A5BE1"/>
    <w:rsid w:val="004A5D71"/>
    <w:rsid w:val="004A5E78"/>
    <w:rsid w:val="004A5FAF"/>
    <w:rsid w:val="004A60E7"/>
    <w:rsid w:val="004A65B3"/>
    <w:rsid w:val="004A6951"/>
    <w:rsid w:val="004A6C13"/>
    <w:rsid w:val="004A6E18"/>
    <w:rsid w:val="004A6E3A"/>
    <w:rsid w:val="004A70FA"/>
    <w:rsid w:val="004A7BCA"/>
    <w:rsid w:val="004A7DF7"/>
    <w:rsid w:val="004A7E87"/>
    <w:rsid w:val="004A7EDD"/>
    <w:rsid w:val="004A7F26"/>
    <w:rsid w:val="004B0082"/>
    <w:rsid w:val="004B02D8"/>
    <w:rsid w:val="004B038B"/>
    <w:rsid w:val="004B05C5"/>
    <w:rsid w:val="004B0886"/>
    <w:rsid w:val="004B0A67"/>
    <w:rsid w:val="004B0EB0"/>
    <w:rsid w:val="004B109B"/>
    <w:rsid w:val="004B1153"/>
    <w:rsid w:val="004B11A4"/>
    <w:rsid w:val="004B1C9A"/>
    <w:rsid w:val="004B1E85"/>
    <w:rsid w:val="004B2054"/>
    <w:rsid w:val="004B29B6"/>
    <w:rsid w:val="004B2B08"/>
    <w:rsid w:val="004B2E21"/>
    <w:rsid w:val="004B336B"/>
    <w:rsid w:val="004B3552"/>
    <w:rsid w:val="004B3598"/>
    <w:rsid w:val="004B3643"/>
    <w:rsid w:val="004B3D8A"/>
    <w:rsid w:val="004B3DF3"/>
    <w:rsid w:val="004B448D"/>
    <w:rsid w:val="004B508B"/>
    <w:rsid w:val="004B51C1"/>
    <w:rsid w:val="004B5587"/>
    <w:rsid w:val="004B55BD"/>
    <w:rsid w:val="004B55E2"/>
    <w:rsid w:val="004B577F"/>
    <w:rsid w:val="004B57CD"/>
    <w:rsid w:val="004B5A20"/>
    <w:rsid w:val="004B5BF6"/>
    <w:rsid w:val="004B5C6E"/>
    <w:rsid w:val="004B5E3A"/>
    <w:rsid w:val="004B602B"/>
    <w:rsid w:val="004B609D"/>
    <w:rsid w:val="004B61EB"/>
    <w:rsid w:val="004B67F7"/>
    <w:rsid w:val="004B6F6A"/>
    <w:rsid w:val="004B6FA1"/>
    <w:rsid w:val="004B7457"/>
    <w:rsid w:val="004B7470"/>
    <w:rsid w:val="004B7692"/>
    <w:rsid w:val="004B7873"/>
    <w:rsid w:val="004B7C0C"/>
    <w:rsid w:val="004B7D0B"/>
    <w:rsid w:val="004C0001"/>
    <w:rsid w:val="004C00DA"/>
    <w:rsid w:val="004C154E"/>
    <w:rsid w:val="004C160C"/>
    <w:rsid w:val="004C1689"/>
    <w:rsid w:val="004C1924"/>
    <w:rsid w:val="004C1C19"/>
    <w:rsid w:val="004C1FE6"/>
    <w:rsid w:val="004C21E9"/>
    <w:rsid w:val="004C2788"/>
    <w:rsid w:val="004C299A"/>
    <w:rsid w:val="004C2C48"/>
    <w:rsid w:val="004C2C4B"/>
    <w:rsid w:val="004C3473"/>
    <w:rsid w:val="004C382E"/>
    <w:rsid w:val="004C3898"/>
    <w:rsid w:val="004C3DD9"/>
    <w:rsid w:val="004C3DF1"/>
    <w:rsid w:val="004C410C"/>
    <w:rsid w:val="004C4301"/>
    <w:rsid w:val="004C4579"/>
    <w:rsid w:val="004C4645"/>
    <w:rsid w:val="004C4653"/>
    <w:rsid w:val="004C4945"/>
    <w:rsid w:val="004C49E8"/>
    <w:rsid w:val="004C4C10"/>
    <w:rsid w:val="004C4D92"/>
    <w:rsid w:val="004C51E4"/>
    <w:rsid w:val="004C56A6"/>
    <w:rsid w:val="004C5874"/>
    <w:rsid w:val="004C5D90"/>
    <w:rsid w:val="004C5E28"/>
    <w:rsid w:val="004C5E4B"/>
    <w:rsid w:val="004C6214"/>
    <w:rsid w:val="004C69A9"/>
    <w:rsid w:val="004C6A01"/>
    <w:rsid w:val="004C711C"/>
    <w:rsid w:val="004C7398"/>
    <w:rsid w:val="004C73B1"/>
    <w:rsid w:val="004C7422"/>
    <w:rsid w:val="004C744C"/>
    <w:rsid w:val="004D0225"/>
    <w:rsid w:val="004D0414"/>
    <w:rsid w:val="004D080F"/>
    <w:rsid w:val="004D0D77"/>
    <w:rsid w:val="004D0F4A"/>
    <w:rsid w:val="004D1346"/>
    <w:rsid w:val="004D14E7"/>
    <w:rsid w:val="004D1853"/>
    <w:rsid w:val="004D1B7D"/>
    <w:rsid w:val="004D2376"/>
    <w:rsid w:val="004D23FB"/>
    <w:rsid w:val="004D2617"/>
    <w:rsid w:val="004D2693"/>
    <w:rsid w:val="004D279D"/>
    <w:rsid w:val="004D29C6"/>
    <w:rsid w:val="004D2D7F"/>
    <w:rsid w:val="004D2D84"/>
    <w:rsid w:val="004D2E40"/>
    <w:rsid w:val="004D2EB3"/>
    <w:rsid w:val="004D3380"/>
    <w:rsid w:val="004D36B1"/>
    <w:rsid w:val="004D371D"/>
    <w:rsid w:val="004D3F2B"/>
    <w:rsid w:val="004D4487"/>
    <w:rsid w:val="004D4AE1"/>
    <w:rsid w:val="004D4FCC"/>
    <w:rsid w:val="004D5872"/>
    <w:rsid w:val="004D58F4"/>
    <w:rsid w:val="004D5944"/>
    <w:rsid w:val="004D5B49"/>
    <w:rsid w:val="004D5DC1"/>
    <w:rsid w:val="004D6006"/>
    <w:rsid w:val="004D61F5"/>
    <w:rsid w:val="004D661F"/>
    <w:rsid w:val="004D6871"/>
    <w:rsid w:val="004D6B33"/>
    <w:rsid w:val="004D6F10"/>
    <w:rsid w:val="004D733E"/>
    <w:rsid w:val="004D79AA"/>
    <w:rsid w:val="004D7BD5"/>
    <w:rsid w:val="004D7EBD"/>
    <w:rsid w:val="004E014C"/>
    <w:rsid w:val="004E0222"/>
    <w:rsid w:val="004E06FA"/>
    <w:rsid w:val="004E07BE"/>
    <w:rsid w:val="004E0B72"/>
    <w:rsid w:val="004E0BA7"/>
    <w:rsid w:val="004E0C36"/>
    <w:rsid w:val="004E0D63"/>
    <w:rsid w:val="004E13AB"/>
    <w:rsid w:val="004E13C0"/>
    <w:rsid w:val="004E175F"/>
    <w:rsid w:val="004E189B"/>
    <w:rsid w:val="004E2193"/>
    <w:rsid w:val="004E23AA"/>
    <w:rsid w:val="004E23EC"/>
    <w:rsid w:val="004E2680"/>
    <w:rsid w:val="004E28D5"/>
    <w:rsid w:val="004E28F9"/>
    <w:rsid w:val="004E2B05"/>
    <w:rsid w:val="004E2BE6"/>
    <w:rsid w:val="004E2D65"/>
    <w:rsid w:val="004E35E6"/>
    <w:rsid w:val="004E3B3E"/>
    <w:rsid w:val="004E3E82"/>
    <w:rsid w:val="004E3ECA"/>
    <w:rsid w:val="004E4090"/>
    <w:rsid w:val="004E416A"/>
    <w:rsid w:val="004E434E"/>
    <w:rsid w:val="004E462E"/>
    <w:rsid w:val="004E4A0C"/>
    <w:rsid w:val="004E4B23"/>
    <w:rsid w:val="004E5541"/>
    <w:rsid w:val="004E56DC"/>
    <w:rsid w:val="004E59DF"/>
    <w:rsid w:val="004E5A8C"/>
    <w:rsid w:val="004E5C4A"/>
    <w:rsid w:val="004E63CF"/>
    <w:rsid w:val="004E653D"/>
    <w:rsid w:val="004E72FC"/>
    <w:rsid w:val="004E74AE"/>
    <w:rsid w:val="004E76F4"/>
    <w:rsid w:val="004E77F1"/>
    <w:rsid w:val="004E7A9E"/>
    <w:rsid w:val="004E7CDC"/>
    <w:rsid w:val="004E7F19"/>
    <w:rsid w:val="004E7FBB"/>
    <w:rsid w:val="004F081C"/>
    <w:rsid w:val="004F0B4E"/>
    <w:rsid w:val="004F0B6C"/>
    <w:rsid w:val="004F0C0B"/>
    <w:rsid w:val="004F0CB6"/>
    <w:rsid w:val="004F0D11"/>
    <w:rsid w:val="004F0DBC"/>
    <w:rsid w:val="004F117D"/>
    <w:rsid w:val="004F11AF"/>
    <w:rsid w:val="004F165C"/>
    <w:rsid w:val="004F18E3"/>
    <w:rsid w:val="004F1BDF"/>
    <w:rsid w:val="004F1D59"/>
    <w:rsid w:val="004F2036"/>
    <w:rsid w:val="004F2078"/>
    <w:rsid w:val="004F2305"/>
    <w:rsid w:val="004F2C24"/>
    <w:rsid w:val="004F2DB5"/>
    <w:rsid w:val="004F2FF7"/>
    <w:rsid w:val="004F31DC"/>
    <w:rsid w:val="004F3CD7"/>
    <w:rsid w:val="004F46B7"/>
    <w:rsid w:val="004F4C3A"/>
    <w:rsid w:val="004F4DA3"/>
    <w:rsid w:val="004F4E2F"/>
    <w:rsid w:val="004F4E63"/>
    <w:rsid w:val="004F4E72"/>
    <w:rsid w:val="004F51A8"/>
    <w:rsid w:val="004F55A5"/>
    <w:rsid w:val="004F5A17"/>
    <w:rsid w:val="004F5AC0"/>
    <w:rsid w:val="004F5E90"/>
    <w:rsid w:val="004F6518"/>
    <w:rsid w:val="004F67CD"/>
    <w:rsid w:val="004F6AF5"/>
    <w:rsid w:val="004F6BC9"/>
    <w:rsid w:val="004F733F"/>
    <w:rsid w:val="004F76A5"/>
    <w:rsid w:val="004F792E"/>
    <w:rsid w:val="004F7AF4"/>
    <w:rsid w:val="004F7CD0"/>
    <w:rsid w:val="00500405"/>
    <w:rsid w:val="00500D54"/>
    <w:rsid w:val="00500DCA"/>
    <w:rsid w:val="005014F4"/>
    <w:rsid w:val="0050166C"/>
    <w:rsid w:val="00501787"/>
    <w:rsid w:val="00502062"/>
    <w:rsid w:val="00502194"/>
    <w:rsid w:val="005027C3"/>
    <w:rsid w:val="0050292E"/>
    <w:rsid w:val="00502A59"/>
    <w:rsid w:val="00502C99"/>
    <w:rsid w:val="00502CC3"/>
    <w:rsid w:val="005034AE"/>
    <w:rsid w:val="00503576"/>
    <w:rsid w:val="005039F0"/>
    <w:rsid w:val="00503A77"/>
    <w:rsid w:val="00504927"/>
    <w:rsid w:val="005049F5"/>
    <w:rsid w:val="00504B70"/>
    <w:rsid w:val="0050526D"/>
    <w:rsid w:val="00505297"/>
    <w:rsid w:val="005058EA"/>
    <w:rsid w:val="00505959"/>
    <w:rsid w:val="005061DD"/>
    <w:rsid w:val="005062D8"/>
    <w:rsid w:val="00506391"/>
    <w:rsid w:val="00506467"/>
    <w:rsid w:val="00506557"/>
    <w:rsid w:val="0050677A"/>
    <w:rsid w:val="00506A8C"/>
    <w:rsid w:val="00506B7A"/>
    <w:rsid w:val="00506BA9"/>
    <w:rsid w:val="00506C36"/>
    <w:rsid w:val="00506F50"/>
    <w:rsid w:val="005072F4"/>
    <w:rsid w:val="005074C2"/>
    <w:rsid w:val="00507FF2"/>
    <w:rsid w:val="00510068"/>
    <w:rsid w:val="0051016D"/>
    <w:rsid w:val="005105CC"/>
    <w:rsid w:val="005108D8"/>
    <w:rsid w:val="00510A21"/>
    <w:rsid w:val="00510C36"/>
    <w:rsid w:val="00510D00"/>
    <w:rsid w:val="00510D2B"/>
    <w:rsid w:val="005113D7"/>
    <w:rsid w:val="005116F9"/>
    <w:rsid w:val="0051190E"/>
    <w:rsid w:val="005119F0"/>
    <w:rsid w:val="00511BA8"/>
    <w:rsid w:val="00511EAD"/>
    <w:rsid w:val="00511F06"/>
    <w:rsid w:val="0051230C"/>
    <w:rsid w:val="0051294A"/>
    <w:rsid w:val="00512A28"/>
    <w:rsid w:val="00512DF8"/>
    <w:rsid w:val="005134A3"/>
    <w:rsid w:val="00513BE3"/>
    <w:rsid w:val="00513EE3"/>
    <w:rsid w:val="0051423A"/>
    <w:rsid w:val="00514269"/>
    <w:rsid w:val="0051473B"/>
    <w:rsid w:val="00514892"/>
    <w:rsid w:val="005153A7"/>
    <w:rsid w:val="00515C05"/>
    <w:rsid w:val="00516157"/>
    <w:rsid w:val="00516347"/>
    <w:rsid w:val="0051657D"/>
    <w:rsid w:val="00516687"/>
    <w:rsid w:val="00516E5D"/>
    <w:rsid w:val="00516F23"/>
    <w:rsid w:val="0051722B"/>
    <w:rsid w:val="005175AD"/>
    <w:rsid w:val="00517671"/>
    <w:rsid w:val="005177A3"/>
    <w:rsid w:val="005179C9"/>
    <w:rsid w:val="00517AA5"/>
    <w:rsid w:val="00520915"/>
    <w:rsid w:val="005209E7"/>
    <w:rsid w:val="00520F00"/>
    <w:rsid w:val="0052101A"/>
    <w:rsid w:val="0052135C"/>
    <w:rsid w:val="00521807"/>
    <w:rsid w:val="005219CF"/>
    <w:rsid w:val="00522000"/>
    <w:rsid w:val="00522090"/>
    <w:rsid w:val="005228E9"/>
    <w:rsid w:val="0052295A"/>
    <w:rsid w:val="00522E2D"/>
    <w:rsid w:val="00522E44"/>
    <w:rsid w:val="005230E5"/>
    <w:rsid w:val="005233D8"/>
    <w:rsid w:val="0052360B"/>
    <w:rsid w:val="00523A33"/>
    <w:rsid w:val="005243C5"/>
    <w:rsid w:val="005249A4"/>
    <w:rsid w:val="00524ABF"/>
    <w:rsid w:val="00524E0E"/>
    <w:rsid w:val="0052559C"/>
    <w:rsid w:val="0052575B"/>
    <w:rsid w:val="0052576D"/>
    <w:rsid w:val="00525D65"/>
    <w:rsid w:val="00525DC4"/>
    <w:rsid w:val="00525DE8"/>
    <w:rsid w:val="00526207"/>
    <w:rsid w:val="00526251"/>
    <w:rsid w:val="0052643B"/>
    <w:rsid w:val="00526B79"/>
    <w:rsid w:val="00526E36"/>
    <w:rsid w:val="00526EDE"/>
    <w:rsid w:val="005270F8"/>
    <w:rsid w:val="005271FD"/>
    <w:rsid w:val="00527599"/>
    <w:rsid w:val="005279F4"/>
    <w:rsid w:val="005303BC"/>
    <w:rsid w:val="0053059A"/>
    <w:rsid w:val="00530957"/>
    <w:rsid w:val="00530C8D"/>
    <w:rsid w:val="00531295"/>
    <w:rsid w:val="00531297"/>
    <w:rsid w:val="00531338"/>
    <w:rsid w:val="00531431"/>
    <w:rsid w:val="00531B23"/>
    <w:rsid w:val="00531D9C"/>
    <w:rsid w:val="00531DC2"/>
    <w:rsid w:val="00532597"/>
    <w:rsid w:val="005325BE"/>
    <w:rsid w:val="00532C90"/>
    <w:rsid w:val="00532CA2"/>
    <w:rsid w:val="005332C9"/>
    <w:rsid w:val="005332D0"/>
    <w:rsid w:val="00533459"/>
    <w:rsid w:val="00533696"/>
    <w:rsid w:val="00533C51"/>
    <w:rsid w:val="00533CB2"/>
    <w:rsid w:val="00533E79"/>
    <w:rsid w:val="00534B59"/>
    <w:rsid w:val="00534CE7"/>
    <w:rsid w:val="00535040"/>
    <w:rsid w:val="00535745"/>
    <w:rsid w:val="005357D9"/>
    <w:rsid w:val="005358A9"/>
    <w:rsid w:val="00535915"/>
    <w:rsid w:val="00535EF9"/>
    <w:rsid w:val="00536483"/>
    <w:rsid w:val="00536759"/>
    <w:rsid w:val="00536874"/>
    <w:rsid w:val="00537074"/>
    <w:rsid w:val="005376AB"/>
    <w:rsid w:val="0053786D"/>
    <w:rsid w:val="00537A97"/>
    <w:rsid w:val="00537C62"/>
    <w:rsid w:val="00537CCB"/>
    <w:rsid w:val="00537DF1"/>
    <w:rsid w:val="00537E8D"/>
    <w:rsid w:val="00537F27"/>
    <w:rsid w:val="0054050D"/>
    <w:rsid w:val="00540824"/>
    <w:rsid w:val="005408A0"/>
    <w:rsid w:val="00540A1F"/>
    <w:rsid w:val="00540B00"/>
    <w:rsid w:val="00540E7E"/>
    <w:rsid w:val="0054123D"/>
    <w:rsid w:val="0054182C"/>
    <w:rsid w:val="00541887"/>
    <w:rsid w:val="00541E7D"/>
    <w:rsid w:val="00542812"/>
    <w:rsid w:val="00542843"/>
    <w:rsid w:val="00542898"/>
    <w:rsid w:val="00542D5B"/>
    <w:rsid w:val="00542D84"/>
    <w:rsid w:val="0054353E"/>
    <w:rsid w:val="0054395E"/>
    <w:rsid w:val="00543ED7"/>
    <w:rsid w:val="0054465E"/>
    <w:rsid w:val="00544CD6"/>
    <w:rsid w:val="005450D7"/>
    <w:rsid w:val="005451F0"/>
    <w:rsid w:val="00545555"/>
    <w:rsid w:val="005456B1"/>
    <w:rsid w:val="0054584E"/>
    <w:rsid w:val="00546227"/>
    <w:rsid w:val="0054640F"/>
    <w:rsid w:val="005466EE"/>
    <w:rsid w:val="005467A7"/>
    <w:rsid w:val="00546970"/>
    <w:rsid w:val="00547564"/>
    <w:rsid w:val="00547649"/>
    <w:rsid w:val="00547A08"/>
    <w:rsid w:val="005503FF"/>
    <w:rsid w:val="005508A6"/>
    <w:rsid w:val="00551265"/>
    <w:rsid w:val="00551634"/>
    <w:rsid w:val="005519FA"/>
    <w:rsid w:val="00551B73"/>
    <w:rsid w:val="005523C8"/>
    <w:rsid w:val="005524BB"/>
    <w:rsid w:val="00552965"/>
    <w:rsid w:val="00552CDE"/>
    <w:rsid w:val="00552EE0"/>
    <w:rsid w:val="00553010"/>
    <w:rsid w:val="0055301C"/>
    <w:rsid w:val="00553A28"/>
    <w:rsid w:val="00553E3A"/>
    <w:rsid w:val="00553EDE"/>
    <w:rsid w:val="00553F26"/>
    <w:rsid w:val="00553FEA"/>
    <w:rsid w:val="00554429"/>
    <w:rsid w:val="005549BE"/>
    <w:rsid w:val="00554ADA"/>
    <w:rsid w:val="00554DDE"/>
    <w:rsid w:val="00554DE7"/>
    <w:rsid w:val="00554E19"/>
    <w:rsid w:val="005553E5"/>
    <w:rsid w:val="005560D3"/>
    <w:rsid w:val="00556264"/>
    <w:rsid w:val="00556A97"/>
    <w:rsid w:val="00556BE6"/>
    <w:rsid w:val="00556C05"/>
    <w:rsid w:val="00556E69"/>
    <w:rsid w:val="00556FAD"/>
    <w:rsid w:val="005570CB"/>
    <w:rsid w:val="00557333"/>
    <w:rsid w:val="00557AFA"/>
    <w:rsid w:val="00557B9A"/>
    <w:rsid w:val="00557E1E"/>
    <w:rsid w:val="00557F8A"/>
    <w:rsid w:val="00560438"/>
    <w:rsid w:val="00560503"/>
    <w:rsid w:val="005605E3"/>
    <w:rsid w:val="0056083E"/>
    <w:rsid w:val="00560A75"/>
    <w:rsid w:val="00560AB5"/>
    <w:rsid w:val="00560B29"/>
    <w:rsid w:val="00560B51"/>
    <w:rsid w:val="0056116C"/>
    <w:rsid w:val="0056121F"/>
    <w:rsid w:val="0056151D"/>
    <w:rsid w:val="0056179A"/>
    <w:rsid w:val="005617CC"/>
    <w:rsid w:val="00561A1C"/>
    <w:rsid w:val="00561F66"/>
    <w:rsid w:val="00562140"/>
    <w:rsid w:val="00562393"/>
    <w:rsid w:val="0056263F"/>
    <w:rsid w:val="0056359C"/>
    <w:rsid w:val="005637A0"/>
    <w:rsid w:val="005639D2"/>
    <w:rsid w:val="00563A31"/>
    <w:rsid w:val="00563B94"/>
    <w:rsid w:val="0056426E"/>
    <w:rsid w:val="0056447C"/>
    <w:rsid w:val="005645B7"/>
    <w:rsid w:val="00564C40"/>
    <w:rsid w:val="0056517F"/>
    <w:rsid w:val="005654FB"/>
    <w:rsid w:val="00565741"/>
    <w:rsid w:val="005662A1"/>
    <w:rsid w:val="00566B07"/>
    <w:rsid w:val="00566B53"/>
    <w:rsid w:val="00566BDB"/>
    <w:rsid w:val="00566CB0"/>
    <w:rsid w:val="00566D91"/>
    <w:rsid w:val="00566EB8"/>
    <w:rsid w:val="00567635"/>
    <w:rsid w:val="00567887"/>
    <w:rsid w:val="005678F5"/>
    <w:rsid w:val="00567BA5"/>
    <w:rsid w:val="00567C96"/>
    <w:rsid w:val="00567D62"/>
    <w:rsid w:val="00567DA3"/>
    <w:rsid w:val="005703E4"/>
    <w:rsid w:val="005703F0"/>
    <w:rsid w:val="00570B1B"/>
    <w:rsid w:val="00570B89"/>
    <w:rsid w:val="00570ED2"/>
    <w:rsid w:val="005711E9"/>
    <w:rsid w:val="005712EF"/>
    <w:rsid w:val="00571459"/>
    <w:rsid w:val="005717AE"/>
    <w:rsid w:val="0057185F"/>
    <w:rsid w:val="00571AC9"/>
    <w:rsid w:val="00571C75"/>
    <w:rsid w:val="00571DD0"/>
    <w:rsid w:val="00571F25"/>
    <w:rsid w:val="005722A8"/>
    <w:rsid w:val="00572358"/>
    <w:rsid w:val="00572505"/>
    <w:rsid w:val="00572A47"/>
    <w:rsid w:val="00572B31"/>
    <w:rsid w:val="00572F09"/>
    <w:rsid w:val="0057313F"/>
    <w:rsid w:val="005734E8"/>
    <w:rsid w:val="005736DD"/>
    <w:rsid w:val="00573C6E"/>
    <w:rsid w:val="00573D11"/>
    <w:rsid w:val="00574189"/>
    <w:rsid w:val="0057423D"/>
    <w:rsid w:val="005744FA"/>
    <w:rsid w:val="00574548"/>
    <w:rsid w:val="00574898"/>
    <w:rsid w:val="00574EA2"/>
    <w:rsid w:val="00574F0C"/>
    <w:rsid w:val="00574FFB"/>
    <w:rsid w:val="0057519A"/>
    <w:rsid w:val="00575468"/>
    <w:rsid w:val="00575AB7"/>
    <w:rsid w:val="005761AA"/>
    <w:rsid w:val="005762C4"/>
    <w:rsid w:val="00576302"/>
    <w:rsid w:val="0057639C"/>
    <w:rsid w:val="00576542"/>
    <w:rsid w:val="0057676C"/>
    <w:rsid w:val="005767D3"/>
    <w:rsid w:val="00576858"/>
    <w:rsid w:val="00576A80"/>
    <w:rsid w:val="00576E61"/>
    <w:rsid w:val="0057746C"/>
    <w:rsid w:val="00577FCD"/>
    <w:rsid w:val="00580247"/>
    <w:rsid w:val="005809F7"/>
    <w:rsid w:val="00580B57"/>
    <w:rsid w:val="00581051"/>
    <w:rsid w:val="00581209"/>
    <w:rsid w:val="00581DC2"/>
    <w:rsid w:val="00582543"/>
    <w:rsid w:val="00582577"/>
    <w:rsid w:val="00582697"/>
    <w:rsid w:val="0058273C"/>
    <w:rsid w:val="00582809"/>
    <w:rsid w:val="005830B6"/>
    <w:rsid w:val="005832B0"/>
    <w:rsid w:val="005839EC"/>
    <w:rsid w:val="00583ACE"/>
    <w:rsid w:val="00583C51"/>
    <w:rsid w:val="00583F3D"/>
    <w:rsid w:val="0058436D"/>
    <w:rsid w:val="005845BA"/>
    <w:rsid w:val="0058462E"/>
    <w:rsid w:val="00584681"/>
    <w:rsid w:val="00584994"/>
    <w:rsid w:val="00584EC3"/>
    <w:rsid w:val="00585472"/>
    <w:rsid w:val="0058576F"/>
    <w:rsid w:val="0058592A"/>
    <w:rsid w:val="00585EEF"/>
    <w:rsid w:val="005867BB"/>
    <w:rsid w:val="005869FD"/>
    <w:rsid w:val="00586CB3"/>
    <w:rsid w:val="0058738B"/>
    <w:rsid w:val="005874E5"/>
    <w:rsid w:val="005878C4"/>
    <w:rsid w:val="00587981"/>
    <w:rsid w:val="0058798C"/>
    <w:rsid w:val="00587A94"/>
    <w:rsid w:val="00587E37"/>
    <w:rsid w:val="00587ED8"/>
    <w:rsid w:val="00587F1A"/>
    <w:rsid w:val="00587F7C"/>
    <w:rsid w:val="005900BC"/>
    <w:rsid w:val="005900FA"/>
    <w:rsid w:val="005901BF"/>
    <w:rsid w:val="00590439"/>
    <w:rsid w:val="005906B9"/>
    <w:rsid w:val="00590BDC"/>
    <w:rsid w:val="00590BEF"/>
    <w:rsid w:val="00590E92"/>
    <w:rsid w:val="00591032"/>
    <w:rsid w:val="00591223"/>
    <w:rsid w:val="00591689"/>
    <w:rsid w:val="00591FD4"/>
    <w:rsid w:val="00592000"/>
    <w:rsid w:val="005920E3"/>
    <w:rsid w:val="00592122"/>
    <w:rsid w:val="0059216F"/>
    <w:rsid w:val="00592425"/>
    <w:rsid w:val="005926FD"/>
    <w:rsid w:val="0059270E"/>
    <w:rsid w:val="00592920"/>
    <w:rsid w:val="00592EA1"/>
    <w:rsid w:val="0059312D"/>
    <w:rsid w:val="005935A4"/>
    <w:rsid w:val="0059366F"/>
    <w:rsid w:val="00593AE8"/>
    <w:rsid w:val="00593DAD"/>
    <w:rsid w:val="00594039"/>
    <w:rsid w:val="00594064"/>
    <w:rsid w:val="0059407F"/>
    <w:rsid w:val="005940F3"/>
    <w:rsid w:val="00594285"/>
    <w:rsid w:val="0059436A"/>
    <w:rsid w:val="005944CC"/>
    <w:rsid w:val="005945CD"/>
    <w:rsid w:val="00594696"/>
    <w:rsid w:val="005948C2"/>
    <w:rsid w:val="00594B6D"/>
    <w:rsid w:val="00594DB4"/>
    <w:rsid w:val="005952ED"/>
    <w:rsid w:val="0059543D"/>
    <w:rsid w:val="00595665"/>
    <w:rsid w:val="00595AD2"/>
    <w:rsid w:val="00595ADF"/>
    <w:rsid w:val="00595D4D"/>
    <w:rsid w:val="00595DCA"/>
    <w:rsid w:val="00595E49"/>
    <w:rsid w:val="0059668E"/>
    <w:rsid w:val="00596984"/>
    <w:rsid w:val="00596B36"/>
    <w:rsid w:val="00596C97"/>
    <w:rsid w:val="005970CC"/>
    <w:rsid w:val="00597580"/>
    <w:rsid w:val="005975B7"/>
    <w:rsid w:val="0059779B"/>
    <w:rsid w:val="005A023D"/>
    <w:rsid w:val="005A02D3"/>
    <w:rsid w:val="005A05B1"/>
    <w:rsid w:val="005A08DD"/>
    <w:rsid w:val="005A0971"/>
    <w:rsid w:val="005A09FA"/>
    <w:rsid w:val="005A0A00"/>
    <w:rsid w:val="005A1D4A"/>
    <w:rsid w:val="005A1E05"/>
    <w:rsid w:val="005A1FA7"/>
    <w:rsid w:val="005A209A"/>
    <w:rsid w:val="005A221D"/>
    <w:rsid w:val="005A22C8"/>
    <w:rsid w:val="005A2840"/>
    <w:rsid w:val="005A2935"/>
    <w:rsid w:val="005A32C3"/>
    <w:rsid w:val="005A3A11"/>
    <w:rsid w:val="005A421C"/>
    <w:rsid w:val="005A4240"/>
    <w:rsid w:val="005A4A56"/>
    <w:rsid w:val="005A4E68"/>
    <w:rsid w:val="005A5023"/>
    <w:rsid w:val="005A515B"/>
    <w:rsid w:val="005A516B"/>
    <w:rsid w:val="005A517D"/>
    <w:rsid w:val="005A519B"/>
    <w:rsid w:val="005A5208"/>
    <w:rsid w:val="005A54E1"/>
    <w:rsid w:val="005A564F"/>
    <w:rsid w:val="005A5806"/>
    <w:rsid w:val="005A5873"/>
    <w:rsid w:val="005A594A"/>
    <w:rsid w:val="005A5A4D"/>
    <w:rsid w:val="005A60A7"/>
    <w:rsid w:val="005A6151"/>
    <w:rsid w:val="005A662D"/>
    <w:rsid w:val="005A7B98"/>
    <w:rsid w:val="005A7C31"/>
    <w:rsid w:val="005B09BC"/>
    <w:rsid w:val="005B108C"/>
    <w:rsid w:val="005B1409"/>
    <w:rsid w:val="005B1507"/>
    <w:rsid w:val="005B16A9"/>
    <w:rsid w:val="005B1A6F"/>
    <w:rsid w:val="005B1C4D"/>
    <w:rsid w:val="005B1E01"/>
    <w:rsid w:val="005B1F02"/>
    <w:rsid w:val="005B1F66"/>
    <w:rsid w:val="005B2104"/>
    <w:rsid w:val="005B2331"/>
    <w:rsid w:val="005B2A56"/>
    <w:rsid w:val="005B2C0A"/>
    <w:rsid w:val="005B2D47"/>
    <w:rsid w:val="005B2F7B"/>
    <w:rsid w:val="005B3179"/>
    <w:rsid w:val="005B3403"/>
    <w:rsid w:val="005B35CF"/>
    <w:rsid w:val="005B35D7"/>
    <w:rsid w:val="005B3680"/>
    <w:rsid w:val="005B3715"/>
    <w:rsid w:val="005B375A"/>
    <w:rsid w:val="005B392A"/>
    <w:rsid w:val="005B3AA3"/>
    <w:rsid w:val="005B3F9C"/>
    <w:rsid w:val="005B4383"/>
    <w:rsid w:val="005B49BD"/>
    <w:rsid w:val="005B49C9"/>
    <w:rsid w:val="005B49CE"/>
    <w:rsid w:val="005B4D35"/>
    <w:rsid w:val="005B5330"/>
    <w:rsid w:val="005B5B34"/>
    <w:rsid w:val="005B5D52"/>
    <w:rsid w:val="005B618F"/>
    <w:rsid w:val="005B6AEA"/>
    <w:rsid w:val="005B6F6D"/>
    <w:rsid w:val="005B6F83"/>
    <w:rsid w:val="005B6FCB"/>
    <w:rsid w:val="005B7482"/>
    <w:rsid w:val="005B7727"/>
    <w:rsid w:val="005B7B37"/>
    <w:rsid w:val="005B7E47"/>
    <w:rsid w:val="005B7E95"/>
    <w:rsid w:val="005C01EE"/>
    <w:rsid w:val="005C092D"/>
    <w:rsid w:val="005C11B6"/>
    <w:rsid w:val="005C1265"/>
    <w:rsid w:val="005C1E35"/>
    <w:rsid w:val="005C21CE"/>
    <w:rsid w:val="005C22D7"/>
    <w:rsid w:val="005C2AE2"/>
    <w:rsid w:val="005C2B4B"/>
    <w:rsid w:val="005C2F1F"/>
    <w:rsid w:val="005C314D"/>
    <w:rsid w:val="005C3A05"/>
    <w:rsid w:val="005C3C46"/>
    <w:rsid w:val="005C426E"/>
    <w:rsid w:val="005C4345"/>
    <w:rsid w:val="005C4560"/>
    <w:rsid w:val="005C499B"/>
    <w:rsid w:val="005C4AA6"/>
    <w:rsid w:val="005C579A"/>
    <w:rsid w:val="005C58EB"/>
    <w:rsid w:val="005C59BC"/>
    <w:rsid w:val="005C66A9"/>
    <w:rsid w:val="005C6737"/>
    <w:rsid w:val="005C67BF"/>
    <w:rsid w:val="005C6ADE"/>
    <w:rsid w:val="005C6D88"/>
    <w:rsid w:val="005C71EB"/>
    <w:rsid w:val="005C74FB"/>
    <w:rsid w:val="005C769E"/>
    <w:rsid w:val="005D0001"/>
    <w:rsid w:val="005D007C"/>
    <w:rsid w:val="005D00BC"/>
    <w:rsid w:val="005D01C6"/>
    <w:rsid w:val="005D0413"/>
    <w:rsid w:val="005D08CA"/>
    <w:rsid w:val="005D08EA"/>
    <w:rsid w:val="005D0AC8"/>
    <w:rsid w:val="005D0E82"/>
    <w:rsid w:val="005D11BA"/>
    <w:rsid w:val="005D14C0"/>
    <w:rsid w:val="005D1602"/>
    <w:rsid w:val="005D16B3"/>
    <w:rsid w:val="005D19A2"/>
    <w:rsid w:val="005D1F0B"/>
    <w:rsid w:val="005D1FE0"/>
    <w:rsid w:val="005D20F4"/>
    <w:rsid w:val="005D22CD"/>
    <w:rsid w:val="005D253E"/>
    <w:rsid w:val="005D2793"/>
    <w:rsid w:val="005D28AC"/>
    <w:rsid w:val="005D2D36"/>
    <w:rsid w:val="005D2F67"/>
    <w:rsid w:val="005D30FD"/>
    <w:rsid w:val="005D32D7"/>
    <w:rsid w:val="005D381F"/>
    <w:rsid w:val="005D3BB0"/>
    <w:rsid w:val="005D3D24"/>
    <w:rsid w:val="005D4022"/>
    <w:rsid w:val="005D40B5"/>
    <w:rsid w:val="005D42AC"/>
    <w:rsid w:val="005D43FD"/>
    <w:rsid w:val="005D4608"/>
    <w:rsid w:val="005D4781"/>
    <w:rsid w:val="005D48CC"/>
    <w:rsid w:val="005D4A13"/>
    <w:rsid w:val="005D5274"/>
    <w:rsid w:val="005D54CF"/>
    <w:rsid w:val="005D5516"/>
    <w:rsid w:val="005D593F"/>
    <w:rsid w:val="005D5AB1"/>
    <w:rsid w:val="005D5B6A"/>
    <w:rsid w:val="005D6018"/>
    <w:rsid w:val="005D6161"/>
    <w:rsid w:val="005D683B"/>
    <w:rsid w:val="005D6CF7"/>
    <w:rsid w:val="005D6DD0"/>
    <w:rsid w:val="005D6E4D"/>
    <w:rsid w:val="005D7522"/>
    <w:rsid w:val="005D788E"/>
    <w:rsid w:val="005D7C9A"/>
    <w:rsid w:val="005D7EC1"/>
    <w:rsid w:val="005D7EFA"/>
    <w:rsid w:val="005D7F4E"/>
    <w:rsid w:val="005E0032"/>
    <w:rsid w:val="005E0320"/>
    <w:rsid w:val="005E0537"/>
    <w:rsid w:val="005E0871"/>
    <w:rsid w:val="005E099A"/>
    <w:rsid w:val="005E0BBA"/>
    <w:rsid w:val="005E0BD5"/>
    <w:rsid w:val="005E0CAD"/>
    <w:rsid w:val="005E0DAB"/>
    <w:rsid w:val="005E1476"/>
    <w:rsid w:val="005E1897"/>
    <w:rsid w:val="005E1C24"/>
    <w:rsid w:val="005E1DE0"/>
    <w:rsid w:val="005E1DFC"/>
    <w:rsid w:val="005E246C"/>
    <w:rsid w:val="005E26D9"/>
    <w:rsid w:val="005E2809"/>
    <w:rsid w:val="005E2845"/>
    <w:rsid w:val="005E30BF"/>
    <w:rsid w:val="005E31E8"/>
    <w:rsid w:val="005E3294"/>
    <w:rsid w:val="005E385F"/>
    <w:rsid w:val="005E38D6"/>
    <w:rsid w:val="005E3E14"/>
    <w:rsid w:val="005E4192"/>
    <w:rsid w:val="005E45A0"/>
    <w:rsid w:val="005E464B"/>
    <w:rsid w:val="005E4668"/>
    <w:rsid w:val="005E49B7"/>
    <w:rsid w:val="005E4A1F"/>
    <w:rsid w:val="005E51FD"/>
    <w:rsid w:val="005E56FD"/>
    <w:rsid w:val="005E59C1"/>
    <w:rsid w:val="005E5A97"/>
    <w:rsid w:val="005E5B81"/>
    <w:rsid w:val="005E5D2F"/>
    <w:rsid w:val="005E6AD0"/>
    <w:rsid w:val="005E6B6F"/>
    <w:rsid w:val="005E755A"/>
    <w:rsid w:val="005F0128"/>
    <w:rsid w:val="005F01DB"/>
    <w:rsid w:val="005F048E"/>
    <w:rsid w:val="005F06E1"/>
    <w:rsid w:val="005F0AE6"/>
    <w:rsid w:val="005F1279"/>
    <w:rsid w:val="005F1A9C"/>
    <w:rsid w:val="005F1F8B"/>
    <w:rsid w:val="005F2AE3"/>
    <w:rsid w:val="005F2C37"/>
    <w:rsid w:val="005F2CB1"/>
    <w:rsid w:val="005F3025"/>
    <w:rsid w:val="005F375A"/>
    <w:rsid w:val="005F3C02"/>
    <w:rsid w:val="005F3D2C"/>
    <w:rsid w:val="005F3FB8"/>
    <w:rsid w:val="005F439D"/>
    <w:rsid w:val="005F46C9"/>
    <w:rsid w:val="005F488D"/>
    <w:rsid w:val="005F4FFD"/>
    <w:rsid w:val="005F5236"/>
    <w:rsid w:val="005F554F"/>
    <w:rsid w:val="005F557F"/>
    <w:rsid w:val="005F5BFF"/>
    <w:rsid w:val="005F5DA3"/>
    <w:rsid w:val="005F5DD6"/>
    <w:rsid w:val="005F5FC0"/>
    <w:rsid w:val="005F618C"/>
    <w:rsid w:val="005F62D8"/>
    <w:rsid w:val="005F6473"/>
    <w:rsid w:val="005F671B"/>
    <w:rsid w:val="005F6731"/>
    <w:rsid w:val="005F6946"/>
    <w:rsid w:val="005F6FEE"/>
    <w:rsid w:val="005F70BD"/>
    <w:rsid w:val="005F7765"/>
    <w:rsid w:val="005F77B9"/>
    <w:rsid w:val="005F79D6"/>
    <w:rsid w:val="005F7ABC"/>
    <w:rsid w:val="005F7DE7"/>
    <w:rsid w:val="00600051"/>
    <w:rsid w:val="006001F1"/>
    <w:rsid w:val="00600B43"/>
    <w:rsid w:val="00600F38"/>
    <w:rsid w:val="00601EFF"/>
    <w:rsid w:val="0060283C"/>
    <w:rsid w:val="006029A7"/>
    <w:rsid w:val="00603265"/>
    <w:rsid w:val="00603A83"/>
    <w:rsid w:val="00603E9A"/>
    <w:rsid w:val="00603FDB"/>
    <w:rsid w:val="00604158"/>
    <w:rsid w:val="0060438F"/>
    <w:rsid w:val="006048E8"/>
    <w:rsid w:val="00604993"/>
    <w:rsid w:val="00604E2E"/>
    <w:rsid w:val="00604E32"/>
    <w:rsid w:val="00604E39"/>
    <w:rsid w:val="00604F14"/>
    <w:rsid w:val="00604FEC"/>
    <w:rsid w:val="0060507E"/>
    <w:rsid w:val="006055AC"/>
    <w:rsid w:val="00605B50"/>
    <w:rsid w:val="00605C7C"/>
    <w:rsid w:val="00605E34"/>
    <w:rsid w:val="00606489"/>
    <w:rsid w:val="00606845"/>
    <w:rsid w:val="00606920"/>
    <w:rsid w:val="00606B40"/>
    <w:rsid w:val="00606C8A"/>
    <w:rsid w:val="00607392"/>
    <w:rsid w:val="006073C9"/>
    <w:rsid w:val="006076D1"/>
    <w:rsid w:val="0060780F"/>
    <w:rsid w:val="006078C6"/>
    <w:rsid w:val="00607E86"/>
    <w:rsid w:val="00607F2A"/>
    <w:rsid w:val="00607F6D"/>
    <w:rsid w:val="00610214"/>
    <w:rsid w:val="0061045A"/>
    <w:rsid w:val="0061053E"/>
    <w:rsid w:val="0061082B"/>
    <w:rsid w:val="006108AA"/>
    <w:rsid w:val="00610E2C"/>
    <w:rsid w:val="0061118B"/>
    <w:rsid w:val="006113E4"/>
    <w:rsid w:val="0061174D"/>
    <w:rsid w:val="0061190B"/>
    <w:rsid w:val="00611A6D"/>
    <w:rsid w:val="00611AD2"/>
    <w:rsid w:val="00611B83"/>
    <w:rsid w:val="00613257"/>
    <w:rsid w:val="0061358C"/>
    <w:rsid w:val="006137D2"/>
    <w:rsid w:val="006137DF"/>
    <w:rsid w:val="006139BF"/>
    <w:rsid w:val="00613ADA"/>
    <w:rsid w:val="00613BC4"/>
    <w:rsid w:val="006143B8"/>
    <w:rsid w:val="00614768"/>
    <w:rsid w:val="006147EF"/>
    <w:rsid w:val="00614887"/>
    <w:rsid w:val="0061492C"/>
    <w:rsid w:val="00614B26"/>
    <w:rsid w:val="0061580D"/>
    <w:rsid w:val="00615CA5"/>
    <w:rsid w:val="006163A2"/>
    <w:rsid w:val="00616795"/>
    <w:rsid w:val="006167C6"/>
    <w:rsid w:val="00616BCD"/>
    <w:rsid w:val="00616EB6"/>
    <w:rsid w:val="00616FFA"/>
    <w:rsid w:val="0061746D"/>
    <w:rsid w:val="00617A00"/>
    <w:rsid w:val="00620248"/>
    <w:rsid w:val="006209BB"/>
    <w:rsid w:val="00620A71"/>
    <w:rsid w:val="00620D80"/>
    <w:rsid w:val="00620F00"/>
    <w:rsid w:val="006210CD"/>
    <w:rsid w:val="0062183E"/>
    <w:rsid w:val="00621DB8"/>
    <w:rsid w:val="006221CB"/>
    <w:rsid w:val="0062238D"/>
    <w:rsid w:val="00622927"/>
    <w:rsid w:val="00622971"/>
    <w:rsid w:val="006230B2"/>
    <w:rsid w:val="00623146"/>
    <w:rsid w:val="0062325C"/>
    <w:rsid w:val="006234A6"/>
    <w:rsid w:val="0062350B"/>
    <w:rsid w:val="0062371E"/>
    <w:rsid w:val="00623821"/>
    <w:rsid w:val="00623955"/>
    <w:rsid w:val="0062397E"/>
    <w:rsid w:val="00623AA8"/>
    <w:rsid w:val="00624073"/>
    <w:rsid w:val="00624451"/>
    <w:rsid w:val="0062449B"/>
    <w:rsid w:val="006247A3"/>
    <w:rsid w:val="00624989"/>
    <w:rsid w:val="00625345"/>
    <w:rsid w:val="0062555E"/>
    <w:rsid w:val="00625898"/>
    <w:rsid w:val="0062617E"/>
    <w:rsid w:val="00626364"/>
    <w:rsid w:val="00626393"/>
    <w:rsid w:val="006269DC"/>
    <w:rsid w:val="00626B28"/>
    <w:rsid w:val="00626CC8"/>
    <w:rsid w:val="00626CE0"/>
    <w:rsid w:val="00626DA3"/>
    <w:rsid w:val="00626DC4"/>
    <w:rsid w:val="00626E5E"/>
    <w:rsid w:val="00626F14"/>
    <w:rsid w:val="00627367"/>
    <w:rsid w:val="00627706"/>
    <w:rsid w:val="006277E4"/>
    <w:rsid w:val="0062795F"/>
    <w:rsid w:val="00627E23"/>
    <w:rsid w:val="00630001"/>
    <w:rsid w:val="00630715"/>
    <w:rsid w:val="006308B6"/>
    <w:rsid w:val="00630A86"/>
    <w:rsid w:val="00630C41"/>
    <w:rsid w:val="00630E71"/>
    <w:rsid w:val="006311B3"/>
    <w:rsid w:val="006313F0"/>
    <w:rsid w:val="0063149F"/>
    <w:rsid w:val="0063157F"/>
    <w:rsid w:val="00631651"/>
    <w:rsid w:val="00631D30"/>
    <w:rsid w:val="00631E31"/>
    <w:rsid w:val="00632773"/>
    <w:rsid w:val="006327C4"/>
    <w:rsid w:val="0063284C"/>
    <w:rsid w:val="00632C9E"/>
    <w:rsid w:val="00632EBD"/>
    <w:rsid w:val="00632F40"/>
    <w:rsid w:val="006330A3"/>
    <w:rsid w:val="006340D1"/>
    <w:rsid w:val="00634492"/>
    <w:rsid w:val="00634A31"/>
    <w:rsid w:val="00634D55"/>
    <w:rsid w:val="0063521A"/>
    <w:rsid w:val="00635A6C"/>
    <w:rsid w:val="00635A86"/>
    <w:rsid w:val="00635C75"/>
    <w:rsid w:val="006360A2"/>
    <w:rsid w:val="00636170"/>
    <w:rsid w:val="00636398"/>
    <w:rsid w:val="0063643F"/>
    <w:rsid w:val="00636600"/>
    <w:rsid w:val="006366FB"/>
    <w:rsid w:val="00636831"/>
    <w:rsid w:val="006368D3"/>
    <w:rsid w:val="006369B3"/>
    <w:rsid w:val="00636A68"/>
    <w:rsid w:val="00637078"/>
    <w:rsid w:val="006372C2"/>
    <w:rsid w:val="00637752"/>
    <w:rsid w:val="006377EC"/>
    <w:rsid w:val="00640078"/>
    <w:rsid w:val="00640758"/>
    <w:rsid w:val="006414CC"/>
    <w:rsid w:val="0064151F"/>
    <w:rsid w:val="00641533"/>
    <w:rsid w:val="00641562"/>
    <w:rsid w:val="00641B61"/>
    <w:rsid w:val="00641B7C"/>
    <w:rsid w:val="00641B8B"/>
    <w:rsid w:val="0064208D"/>
    <w:rsid w:val="00642188"/>
    <w:rsid w:val="00642295"/>
    <w:rsid w:val="006422A7"/>
    <w:rsid w:val="0064274E"/>
    <w:rsid w:val="00642AD1"/>
    <w:rsid w:val="00642D61"/>
    <w:rsid w:val="00643062"/>
    <w:rsid w:val="00643236"/>
    <w:rsid w:val="00643403"/>
    <w:rsid w:val="00643475"/>
    <w:rsid w:val="0064396A"/>
    <w:rsid w:val="00643AE3"/>
    <w:rsid w:val="00643FC0"/>
    <w:rsid w:val="00644203"/>
    <w:rsid w:val="00644824"/>
    <w:rsid w:val="00644B53"/>
    <w:rsid w:val="00644C41"/>
    <w:rsid w:val="00644D95"/>
    <w:rsid w:val="00644DB3"/>
    <w:rsid w:val="00644E2E"/>
    <w:rsid w:val="0064501E"/>
    <w:rsid w:val="0064530A"/>
    <w:rsid w:val="00645393"/>
    <w:rsid w:val="00645D0F"/>
    <w:rsid w:val="0064624E"/>
    <w:rsid w:val="006462FF"/>
    <w:rsid w:val="006463ED"/>
    <w:rsid w:val="006466AC"/>
    <w:rsid w:val="006468EF"/>
    <w:rsid w:val="006468FD"/>
    <w:rsid w:val="00646966"/>
    <w:rsid w:val="00647647"/>
    <w:rsid w:val="0065022B"/>
    <w:rsid w:val="006502A6"/>
    <w:rsid w:val="006503AF"/>
    <w:rsid w:val="006503ED"/>
    <w:rsid w:val="006505A9"/>
    <w:rsid w:val="00650AB9"/>
    <w:rsid w:val="00650DBB"/>
    <w:rsid w:val="00650E2D"/>
    <w:rsid w:val="00650EF0"/>
    <w:rsid w:val="00650F73"/>
    <w:rsid w:val="00650FEF"/>
    <w:rsid w:val="00651170"/>
    <w:rsid w:val="0065148D"/>
    <w:rsid w:val="006518BF"/>
    <w:rsid w:val="00651B6D"/>
    <w:rsid w:val="006524D4"/>
    <w:rsid w:val="00652515"/>
    <w:rsid w:val="00652CC8"/>
    <w:rsid w:val="00653AD6"/>
    <w:rsid w:val="00653D13"/>
    <w:rsid w:val="00653D2E"/>
    <w:rsid w:val="00654662"/>
    <w:rsid w:val="0065543D"/>
    <w:rsid w:val="0065548A"/>
    <w:rsid w:val="00655733"/>
    <w:rsid w:val="00655807"/>
    <w:rsid w:val="00655ACD"/>
    <w:rsid w:val="00655C1F"/>
    <w:rsid w:val="00655E76"/>
    <w:rsid w:val="00656486"/>
    <w:rsid w:val="006566E5"/>
    <w:rsid w:val="00656A92"/>
    <w:rsid w:val="00656DDE"/>
    <w:rsid w:val="00656EE5"/>
    <w:rsid w:val="00656FB7"/>
    <w:rsid w:val="006600AF"/>
    <w:rsid w:val="0066011D"/>
    <w:rsid w:val="0066061A"/>
    <w:rsid w:val="006607C0"/>
    <w:rsid w:val="00660A0C"/>
    <w:rsid w:val="00660CA5"/>
    <w:rsid w:val="00660F7A"/>
    <w:rsid w:val="006610EA"/>
    <w:rsid w:val="006613A6"/>
    <w:rsid w:val="00661657"/>
    <w:rsid w:val="00661AAC"/>
    <w:rsid w:val="00661BB2"/>
    <w:rsid w:val="00661E65"/>
    <w:rsid w:val="00661F57"/>
    <w:rsid w:val="006623B6"/>
    <w:rsid w:val="006626DA"/>
    <w:rsid w:val="006627A2"/>
    <w:rsid w:val="006629BA"/>
    <w:rsid w:val="00662A75"/>
    <w:rsid w:val="006634E6"/>
    <w:rsid w:val="00663618"/>
    <w:rsid w:val="006637D8"/>
    <w:rsid w:val="0066381A"/>
    <w:rsid w:val="00663B62"/>
    <w:rsid w:val="00663D6B"/>
    <w:rsid w:val="00663F8F"/>
    <w:rsid w:val="00664390"/>
    <w:rsid w:val="006643F1"/>
    <w:rsid w:val="00664428"/>
    <w:rsid w:val="006646A4"/>
    <w:rsid w:val="00664B82"/>
    <w:rsid w:val="00665219"/>
    <w:rsid w:val="006655EE"/>
    <w:rsid w:val="0066562A"/>
    <w:rsid w:val="00665ECF"/>
    <w:rsid w:val="0066610A"/>
    <w:rsid w:val="00666571"/>
    <w:rsid w:val="0066676A"/>
    <w:rsid w:val="00666C49"/>
    <w:rsid w:val="00666C90"/>
    <w:rsid w:val="00666ED4"/>
    <w:rsid w:val="00666F75"/>
    <w:rsid w:val="00667244"/>
    <w:rsid w:val="0066739B"/>
    <w:rsid w:val="0066763B"/>
    <w:rsid w:val="00667EE7"/>
    <w:rsid w:val="006704FA"/>
    <w:rsid w:val="0067077B"/>
    <w:rsid w:val="00670922"/>
    <w:rsid w:val="00670BE1"/>
    <w:rsid w:val="00670C33"/>
    <w:rsid w:val="00670E3A"/>
    <w:rsid w:val="006712FA"/>
    <w:rsid w:val="006720A2"/>
    <w:rsid w:val="00672137"/>
    <w:rsid w:val="0067218F"/>
    <w:rsid w:val="00672352"/>
    <w:rsid w:val="006724BA"/>
    <w:rsid w:val="00672681"/>
    <w:rsid w:val="006728B1"/>
    <w:rsid w:val="00672C09"/>
    <w:rsid w:val="00672D78"/>
    <w:rsid w:val="006732FE"/>
    <w:rsid w:val="00673503"/>
    <w:rsid w:val="00673D60"/>
    <w:rsid w:val="00673FF4"/>
    <w:rsid w:val="006741F2"/>
    <w:rsid w:val="006742C1"/>
    <w:rsid w:val="00674330"/>
    <w:rsid w:val="006743AC"/>
    <w:rsid w:val="00674ABE"/>
    <w:rsid w:val="00674CC3"/>
    <w:rsid w:val="00674DAB"/>
    <w:rsid w:val="00675021"/>
    <w:rsid w:val="006755A1"/>
    <w:rsid w:val="00675692"/>
    <w:rsid w:val="006757BA"/>
    <w:rsid w:val="00675A9E"/>
    <w:rsid w:val="00675C72"/>
    <w:rsid w:val="0067678D"/>
    <w:rsid w:val="00676852"/>
    <w:rsid w:val="00676B3A"/>
    <w:rsid w:val="006770AC"/>
    <w:rsid w:val="006771F9"/>
    <w:rsid w:val="00677521"/>
    <w:rsid w:val="006776D7"/>
    <w:rsid w:val="006778FA"/>
    <w:rsid w:val="00677B0D"/>
    <w:rsid w:val="00677F49"/>
    <w:rsid w:val="0068021E"/>
    <w:rsid w:val="00680357"/>
    <w:rsid w:val="006803CA"/>
    <w:rsid w:val="00680549"/>
    <w:rsid w:val="00680558"/>
    <w:rsid w:val="00680657"/>
    <w:rsid w:val="006806F6"/>
    <w:rsid w:val="006807B8"/>
    <w:rsid w:val="006808B4"/>
    <w:rsid w:val="00680B0E"/>
    <w:rsid w:val="00680EA3"/>
    <w:rsid w:val="00681003"/>
    <w:rsid w:val="00681653"/>
    <w:rsid w:val="006817C9"/>
    <w:rsid w:val="00681A07"/>
    <w:rsid w:val="00681C7C"/>
    <w:rsid w:val="00681C97"/>
    <w:rsid w:val="00682776"/>
    <w:rsid w:val="0068279F"/>
    <w:rsid w:val="00683114"/>
    <w:rsid w:val="0068382A"/>
    <w:rsid w:val="00683D95"/>
    <w:rsid w:val="00683E14"/>
    <w:rsid w:val="00683ECE"/>
    <w:rsid w:val="006842B9"/>
    <w:rsid w:val="0068431C"/>
    <w:rsid w:val="00684426"/>
    <w:rsid w:val="006848FB"/>
    <w:rsid w:val="00684E77"/>
    <w:rsid w:val="00685102"/>
    <w:rsid w:val="00685D59"/>
    <w:rsid w:val="006860FA"/>
    <w:rsid w:val="00686188"/>
    <w:rsid w:val="006866DD"/>
    <w:rsid w:val="00686938"/>
    <w:rsid w:val="00686D94"/>
    <w:rsid w:val="00686EA9"/>
    <w:rsid w:val="00686EB1"/>
    <w:rsid w:val="006870AE"/>
    <w:rsid w:val="006870C6"/>
    <w:rsid w:val="00687183"/>
    <w:rsid w:val="006878EB"/>
    <w:rsid w:val="00687BDC"/>
    <w:rsid w:val="00687D8E"/>
    <w:rsid w:val="00687F3F"/>
    <w:rsid w:val="0069028E"/>
    <w:rsid w:val="006902EE"/>
    <w:rsid w:val="00690914"/>
    <w:rsid w:val="00690A5E"/>
    <w:rsid w:val="00690E41"/>
    <w:rsid w:val="006913DC"/>
    <w:rsid w:val="00691627"/>
    <w:rsid w:val="0069211A"/>
    <w:rsid w:val="006927E2"/>
    <w:rsid w:val="00692910"/>
    <w:rsid w:val="00692A41"/>
    <w:rsid w:val="00692A4C"/>
    <w:rsid w:val="00692BB1"/>
    <w:rsid w:val="00692BFC"/>
    <w:rsid w:val="00692C70"/>
    <w:rsid w:val="00692FE7"/>
    <w:rsid w:val="006931D6"/>
    <w:rsid w:val="00693261"/>
    <w:rsid w:val="00693287"/>
    <w:rsid w:val="006932CF"/>
    <w:rsid w:val="006935F9"/>
    <w:rsid w:val="00693C15"/>
    <w:rsid w:val="00693FD4"/>
    <w:rsid w:val="0069453B"/>
    <w:rsid w:val="0069475C"/>
    <w:rsid w:val="0069496E"/>
    <w:rsid w:val="006949A7"/>
    <w:rsid w:val="00694A21"/>
    <w:rsid w:val="00694A78"/>
    <w:rsid w:val="00694C82"/>
    <w:rsid w:val="00694D19"/>
    <w:rsid w:val="00694F0B"/>
    <w:rsid w:val="006950DA"/>
    <w:rsid w:val="00695267"/>
    <w:rsid w:val="00695271"/>
    <w:rsid w:val="00695414"/>
    <w:rsid w:val="006955A1"/>
    <w:rsid w:val="006957E8"/>
    <w:rsid w:val="006958FD"/>
    <w:rsid w:val="0069591F"/>
    <w:rsid w:val="00695AF1"/>
    <w:rsid w:val="00695C39"/>
    <w:rsid w:val="00695EA5"/>
    <w:rsid w:val="00695F00"/>
    <w:rsid w:val="00695FC2"/>
    <w:rsid w:val="0069607E"/>
    <w:rsid w:val="006965FF"/>
    <w:rsid w:val="006968EC"/>
    <w:rsid w:val="00696949"/>
    <w:rsid w:val="00696B7E"/>
    <w:rsid w:val="00696FD9"/>
    <w:rsid w:val="00697052"/>
    <w:rsid w:val="0069724E"/>
    <w:rsid w:val="0069747A"/>
    <w:rsid w:val="00697C0E"/>
    <w:rsid w:val="006A02E1"/>
    <w:rsid w:val="006A06EA"/>
    <w:rsid w:val="006A0871"/>
    <w:rsid w:val="006A0A47"/>
    <w:rsid w:val="006A10BA"/>
    <w:rsid w:val="006A11E2"/>
    <w:rsid w:val="006A127D"/>
    <w:rsid w:val="006A1C76"/>
    <w:rsid w:val="006A1CD6"/>
    <w:rsid w:val="006A1D1F"/>
    <w:rsid w:val="006A215E"/>
    <w:rsid w:val="006A2406"/>
    <w:rsid w:val="006A2AAE"/>
    <w:rsid w:val="006A2BF8"/>
    <w:rsid w:val="006A3324"/>
    <w:rsid w:val="006A35A1"/>
    <w:rsid w:val="006A360D"/>
    <w:rsid w:val="006A39B0"/>
    <w:rsid w:val="006A3E4D"/>
    <w:rsid w:val="006A3F37"/>
    <w:rsid w:val="006A41DC"/>
    <w:rsid w:val="006A43F8"/>
    <w:rsid w:val="006A46FB"/>
    <w:rsid w:val="006A473F"/>
    <w:rsid w:val="006A51F9"/>
    <w:rsid w:val="006A55FB"/>
    <w:rsid w:val="006A58DF"/>
    <w:rsid w:val="006A5A1E"/>
    <w:rsid w:val="006A5BA8"/>
    <w:rsid w:val="006A5CE7"/>
    <w:rsid w:val="006A5E1F"/>
    <w:rsid w:val="006A5E28"/>
    <w:rsid w:val="006A60E6"/>
    <w:rsid w:val="006A629B"/>
    <w:rsid w:val="006A681D"/>
    <w:rsid w:val="006A697B"/>
    <w:rsid w:val="006A7051"/>
    <w:rsid w:val="006A71A0"/>
    <w:rsid w:val="006A72A6"/>
    <w:rsid w:val="006A779E"/>
    <w:rsid w:val="006A7A1A"/>
    <w:rsid w:val="006A7AFF"/>
    <w:rsid w:val="006A7E87"/>
    <w:rsid w:val="006B01E5"/>
    <w:rsid w:val="006B0922"/>
    <w:rsid w:val="006B0A61"/>
    <w:rsid w:val="006B0C01"/>
    <w:rsid w:val="006B0C44"/>
    <w:rsid w:val="006B13FF"/>
    <w:rsid w:val="006B14AF"/>
    <w:rsid w:val="006B1512"/>
    <w:rsid w:val="006B1578"/>
    <w:rsid w:val="006B1816"/>
    <w:rsid w:val="006B18F9"/>
    <w:rsid w:val="006B1946"/>
    <w:rsid w:val="006B1987"/>
    <w:rsid w:val="006B1AFE"/>
    <w:rsid w:val="006B1F2F"/>
    <w:rsid w:val="006B2099"/>
    <w:rsid w:val="006B24EC"/>
    <w:rsid w:val="006B267A"/>
    <w:rsid w:val="006B299E"/>
    <w:rsid w:val="006B3198"/>
    <w:rsid w:val="006B31FA"/>
    <w:rsid w:val="006B3798"/>
    <w:rsid w:val="006B3AC8"/>
    <w:rsid w:val="006B3B73"/>
    <w:rsid w:val="006B3E69"/>
    <w:rsid w:val="006B3F51"/>
    <w:rsid w:val="006B4925"/>
    <w:rsid w:val="006B4B0F"/>
    <w:rsid w:val="006B4D1A"/>
    <w:rsid w:val="006B4D56"/>
    <w:rsid w:val="006B50CF"/>
    <w:rsid w:val="006B51EA"/>
    <w:rsid w:val="006B545D"/>
    <w:rsid w:val="006B568E"/>
    <w:rsid w:val="006B5756"/>
    <w:rsid w:val="006B57F7"/>
    <w:rsid w:val="006B586B"/>
    <w:rsid w:val="006B5880"/>
    <w:rsid w:val="006B5881"/>
    <w:rsid w:val="006B5A22"/>
    <w:rsid w:val="006B5AF0"/>
    <w:rsid w:val="006B69C0"/>
    <w:rsid w:val="006B6A99"/>
    <w:rsid w:val="006B6F1D"/>
    <w:rsid w:val="006B700B"/>
    <w:rsid w:val="006B70E5"/>
    <w:rsid w:val="006B7251"/>
    <w:rsid w:val="006B7378"/>
    <w:rsid w:val="006B7858"/>
    <w:rsid w:val="006B7B6C"/>
    <w:rsid w:val="006C038B"/>
    <w:rsid w:val="006C03B8"/>
    <w:rsid w:val="006C0657"/>
    <w:rsid w:val="006C0705"/>
    <w:rsid w:val="006C0845"/>
    <w:rsid w:val="006C08FC"/>
    <w:rsid w:val="006C0D86"/>
    <w:rsid w:val="006C13F0"/>
    <w:rsid w:val="006C15F3"/>
    <w:rsid w:val="006C163D"/>
    <w:rsid w:val="006C1AAA"/>
    <w:rsid w:val="006C1BF0"/>
    <w:rsid w:val="006C23F2"/>
    <w:rsid w:val="006C25BF"/>
    <w:rsid w:val="006C25DE"/>
    <w:rsid w:val="006C2A7B"/>
    <w:rsid w:val="006C2ECD"/>
    <w:rsid w:val="006C2F4E"/>
    <w:rsid w:val="006C35D8"/>
    <w:rsid w:val="006C36BA"/>
    <w:rsid w:val="006C38CA"/>
    <w:rsid w:val="006C38FD"/>
    <w:rsid w:val="006C3C4E"/>
    <w:rsid w:val="006C3D0C"/>
    <w:rsid w:val="006C3DFF"/>
    <w:rsid w:val="006C4445"/>
    <w:rsid w:val="006C45F1"/>
    <w:rsid w:val="006C47F5"/>
    <w:rsid w:val="006C483B"/>
    <w:rsid w:val="006C49D1"/>
    <w:rsid w:val="006C49F3"/>
    <w:rsid w:val="006C4BAD"/>
    <w:rsid w:val="006C5080"/>
    <w:rsid w:val="006C5100"/>
    <w:rsid w:val="006C53B4"/>
    <w:rsid w:val="006C576D"/>
    <w:rsid w:val="006C5D50"/>
    <w:rsid w:val="006C5E1E"/>
    <w:rsid w:val="006C5EC9"/>
    <w:rsid w:val="006C5FA9"/>
    <w:rsid w:val="006C6059"/>
    <w:rsid w:val="006C6100"/>
    <w:rsid w:val="006C63CE"/>
    <w:rsid w:val="006C6827"/>
    <w:rsid w:val="006C697F"/>
    <w:rsid w:val="006C6980"/>
    <w:rsid w:val="006C69F3"/>
    <w:rsid w:val="006C6CED"/>
    <w:rsid w:val="006C6D48"/>
    <w:rsid w:val="006C6F53"/>
    <w:rsid w:val="006C70DE"/>
    <w:rsid w:val="006C73A6"/>
    <w:rsid w:val="006C74D4"/>
    <w:rsid w:val="006C7522"/>
    <w:rsid w:val="006C75DF"/>
    <w:rsid w:val="006C7793"/>
    <w:rsid w:val="006C79CF"/>
    <w:rsid w:val="006C7C71"/>
    <w:rsid w:val="006C7C73"/>
    <w:rsid w:val="006D0BD2"/>
    <w:rsid w:val="006D1534"/>
    <w:rsid w:val="006D1920"/>
    <w:rsid w:val="006D1FEC"/>
    <w:rsid w:val="006D21EA"/>
    <w:rsid w:val="006D2204"/>
    <w:rsid w:val="006D2596"/>
    <w:rsid w:val="006D25A6"/>
    <w:rsid w:val="006D26FB"/>
    <w:rsid w:val="006D2D38"/>
    <w:rsid w:val="006D2D51"/>
    <w:rsid w:val="006D2EF5"/>
    <w:rsid w:val="006D36A0"/>
    <w:rsid w:val="006D396F"/>
    <w:rsid w:val="006D4152"/>
    <w:rsid w:val="006D4195"/>
    <w:rsid w:val="006D45B7"/>
    <w:rsid w:val="006D51DA"/>
    <w:rsid w:val="006D53E5"/>
    <w:rsid w:val="006D5800"/>
    <w:rsid w:val="006D5F0F"/>
    <w:rsid w:val="006D6193"/>
    <w:rsid w:val="006D6233"/>
    <w:rsid w:val="006D6358"/>
    <w:rsid w:val="006D637A"/>
    <w:rsid w:val="006D672A"/>
    <w:rsid w:val="006D6F08"/>
    <w:rsid w:val="006D6F11"/>
    <w:rsid w:val="006D7732"/>
    <w:rsid w:val="006D7795"/>
    <w:rsid w:val="006D7D85"/>
    <w:rsid w:val="006E0136"/>
    <w:rsid w:val="006E062C"/>
    <w:rsid w:val="006E07D6"/>
    <w:rsid w:val="006E0946"/>
    <w:rsid w:val="006E0F82"/>
    <w:rsid w:val="006E1162"/>
    <w:rsid w:val="006E13F7"/>
    <w:rsid w:val="006E150C"/>
    <w:rsid w:val="006E1523"/>
    <w:rsid w:val="006E1C82"/>
    <w:rsid w:val="006E22CD"/>
    <w:rsid w:val="006E23B6"/>
    <w:rsid w:val="006E2631"/>
    <w:rsid w:val="006E28B7"/>
    <w:rsid w:val="006E2A73"/>
    <w:rsid w:val="006E2A9B"/>
    <w:rsid w:val="006E2A9F"/>
    <w:rsid w:val="006E2BAA"/>
    <w:rsid w:val="006E3310"/>
    <w:rsid w:val="006E33C3"/>
    <w:rsid w:val="006E3562"/>
    <w:rsid w:val="006E36BE"/>
    <w:rsid w:val="006E4523"/>
    <w:rsid w:val="006E4A62"/>
    <w:rsid w:val="006E4D01"/>
    <w:rsid w:val="006E4E39"/>
    <w:rsid w:val="006E5198"/>
    <w:rsid w:val="006E565E"/>
    <w:rsid w:val="006E58A2"/>
    <w:rsid w:val="006E5A6E"/>
    <w:rsid w:val="006E5E6A"/>
    <w:rsid w:val="006E6451"/>
    <w:rsid w:val="006E64B8"/>
    <w:rsid w:val="006E64F4"/>
    <w:rsid w:val="006E673D"/>
    <w:rsid w:val="006E6CC1"/>
    <w:rsid w:val="006E7D3B"/>
    <w:rsid w:val="006E7D97"/>
    <w:rsid w:val="006F0310"/>
    <w:rsid w:val="006F04C7"/>
    <w:rsid w:val="006F0589"/>
    <w:rsid w:val="006F0650"/>
    <w:rsid w:val="006F067C"/>
    <w:rsid w:val="006F071D"/>
    <w:rsid w:val="006F0764"/>
    <w:rsid w:val="006F10F8"/>
    <w:rsid w:val="006F1162"/>
    <w:rsid w:val="006F12B4"/>
    <w:rsid w:val="006F1316"/>
    <w:rsid w:val="006F19A8"/>
    <w:rsid w:val="006F19E5"/>
    <w:rsid w:val="006F1B70"/>
    <w:rsid w:val="006F1D4D"/>
    <w:rsid w:val="006F25FE"/>
    <w:rsid w:val="006F2781"/>
    <w:rsid w:val="006F27FC"/>
    <w:rsid w:val="006F2CAD"/>
    <w:rsid w:val="006F2D2B"/>
    <w:rsid w:val="006F2DCF"/>
    <w:rsid w:val="006F3148"/>
    <w:rsid w:val="006F341D"/>
    <w:rsid w:val="006F341E"/>
    <w:rsid w:val="006F34B3"/>
    <w:rsid w:val="006F38D5"/>
    <w:rsid w:val="006F3CDE"/>
    <w:rsid w:val="006F3CE7"/>
    <w:rsid w:val="006F3D97"/>
    <w:rsid w:val="006F3E63"/>
    <w:rsid w:val="006F3E8B"/>
    <w:rsid w:val="006F44C2"/>
    <w:rsid w:val="006F44D0"/>
    <w:rsid w:val="006F45DF"/>
    <w:rsid w:val="006F4606"/>
    <w:rsid w:val="006F50E0"/>
    <w:rsid w:val="006F529D"/>
    <w:rsid w:val="006F55BB"/>
    <w:rsid w:val="006F57BF"/>
    <w:rsid w:val="006F58D4"/>
    <w:rsid w:val="006F59F3"/>
    <w:rsid w:val="006F600C"/>
    <w:rsid w:val="006F6392"/>
    <w:rsid w:val="006F6582"/>
    <w:rsid w:val="006F6C55"/>
    <w:rsid w:val="006F6C6C"/>
    <w:rsid w:val="006F6D58"/>
    <w:rsid w:val="006F6FD2"/>
    <w:rsid w:val="006F7744"/>
    <w:rsid w:val="006F79A8"/>
    <w:rsid w:val="006F7C94"/>
    <w:rsid w:val="006F7FA9"/>
    <w:rsid w:val="00700222"/>
    <w:rsid w:val="0070069A"/>
    <w:rsid w:val="00700995"/>
    <w:rsid w:val="00700CD3"/>
    <w:rsid w:val="00700F15"/>
    <w:rsid w:val="007010C0"/>
    <w:rsid w:val="0070131F"/>
    <w:rsid w:val="00701609"/>
    <w:rsid w:val="007018DD"/>
    <w:rsid w:val="00701921"/>
    <w:rsid w:val="00701D41"/>
    <w:rsid w:val="00701FD2"/>
    <w:rsid w:val="007020C5"/>
    <w:rsid w:val="0070213B"/>
    <w:rsid w:val="00702408"/>
    <w:rsid w:val="00702458"/>
    <w:rsid w:val="0070248D"/>
    <w:rsid w:val="0070285F"/>
    <w:rsid w:val="007030B3"/>
    <w:rsid w:val="00703122"/>
    <w:rsid w:val="0070346E"/>
    <w:rsid w:val="00703514"/>
    <w:rsid w:val="00703677"/>
    <w:rsid w:val="00703745"/>
    <w:rsid w:val="007037FF"/>
    <w:rsid w:val="007038FF"/>
    <w:rsid w:val="00703BE1"/>
    <w:rsid w:val="00703D67"/>
    <w:rsid w:val="007042EA"/>
    <w:rsid w:val="0070433D"/>
    <w:rsid w:val="0070433E"/>
    <w:rsid w:val="00704565"/>
    <w:rsid w:val="00704792"/>
    <w:rsid w:val="00704AC7"/>
    <w:rsid w:val="00704EDB"/>
    <w:rsid w:val="007050AF"/>
    <w:rsid w:val="00705573"/>
    <w:rsid w:val="00705BDC"/>
    <w:rsid w:val="00705F93"/>
    <w:rsid w:val="00706101"/>
    <w:rsid w:val="00706379"/>
    <w:rsid w:val="0070652B"/>
    <w:rsid w:val="007066F0"/>
    <w:rsid w:val="00706900"/>
    <w:rsid w:val="00706B6D"/>
    <w:rsid w:val="00706B73"/>
    <w:rsid w:val="00706ED8"/>
    <w:rsid w:val="00707072"/>
    <w:rsid w:val="00707228"/>
    <w:rsid w:val="007073F7"/>
    <w:rsid w:val="0070748F"/>
    <w:rsid w:val="007075FB"/>
    <w:rsid w:val="00707AA9"/>
    <w:rsid w:val="00707B31"/>
    <w:rsid w:val="00707B41"/>
    <w:rsid w:val="00707D61"/>
    <w:rsid w:val="00707F5B"/>
    <w:rsid w:val="007102D2"/>
    <w:rsid w:val="0071097A"/>
    <w:rsid w:val="0071160D"/>
    <w:rsid w:val="007117DC"/>
    <w:rsid w:val="007118B5"/>
    <w:rsid w:val="00711DD0"/>
    <w:rsid w:val="00711EF4"/>
    <w:rsid w:val="00712287"/>
    <w:rsid w:val="00712772"/>
    <w:rsid w:val="00712E86"/>
    <w:rsid w:val="00712F04"/>
    <w:rsid w:val="00712F13"/>
    <w:rsid w:val="0071304B"/>
    <w:rsid w:val="00713565"/>
    <w:rsid w:val="00713933"/>
    <w:rsid w:val="00713C40"/>
    <w:rsid w:val="00713C7A"/>
    <w:rsid w:val="00713D10"/>
    <w:rsid w:val="00713EAE"/>
    <w:rsid w:val="007142CE"/>
    <w:rsid w:val="007148D3"/>
    <w:rsid w:val="00714929"/>
    <w:rsid w:val="00714DFA"/>
    <w:rsid w:val="0071515C"/>
    <w:rsid w:val="00715325"/>
    <w:rsid w:val="00715629"/>
    <w:rsid w:val="007158AF"/>
    <w:rsid w:val="00715B88"/>
    <w:rsid w:val="00715B9A"/>
    <w:rsid w:val="00715C01"/>
    <w:rsid w:val="00716139"/>
    <w:rsid w:val="0071677E"/>
    <w:rsid w:val="007168DD"/>
    <w:rsid w:val="0071698C"/>
    <w:rsid w:val="00716B4A"/>
    <w:rsid w:val="00716C1A"/>
    <w:rsid w:val="00716DFE"/>
    <w:rsid w:val="00716E6E"/>
    <w:rsid w:val="00717343"/>
    <w:rsid w:val="00717591"/>
    <w:rsid w:val="00717839"/>
    <w:rsid w:val="00717BC7"/>
    <w:rsid w:val="00717E5B"/>
    <w:rsid w:val="00720098"/>
    <w:rsid w:val="00720EEB"/>
    <w:rsid w:val="0072122E"/>
    <w:rsid w:val="007217EB"/>
    <w:rsid w:val="00721B32"/>
    <w:rsid w:val="00721E39"/>
    <w:rsid w:val="00722085"/>
    <w:rsid w:val="00722740"/>
    <w:rsid w:val="00722ABD"/>
    <w:rsid w:val="00722BFE"/>
    <w:rsid w:val="007235FD"/>
    <w:rsid w:val="00723F2A"/>
    <w:rsid w:val="007242C2"/>
    <w:rsid w:val="007243CF"/>
    <w:rsid w:val="007244E7"/>
    <w:rsid w:val="00724928"/>
    <w:rsid w:val="00724BDE"/>
    <w:rsid w:val="00725700"/>
    <w:rsid w:val="007257D0"/>
    <w:rsid w:val="00725852"/>
    <w:rsid w:val="0072585C"/>
    <w:rsid w:val="007258C5"/>
    <w:rsid w:val="007259D5"/>
    <w:rsid w:val="00725BB7"/>
    <w:rsid w:val="00725CC0"/>
    <w:rsid w:val="0072610E"/>
    <w:rsid w:val="00726424"/>
    <w:rsid w:val="00726B19"/>
    <w:rsid w:val="00726EA6"/>
    <w:rsid w:val="00726F01"/>
    <w:rsid w:val="0072704C"/>
    <w:rsid w:val="0072716A"/>
    <w:rsid w:val="00727193"/>
    <w:rsid w:val="00727208"/>
    <w:rsid w:val="007275B3"/>
    <w:rsid w:val="00727680"/>
    <w:rsid w:val="007276BE"/>
    <w:rsid w:val="00730364"/>
    <w:rsid w:val="007316B9"/>
    <w:rsid w:val="00731946"/>
    <w:rsid w:val="00731999"/>
    <w:rsid w:val="007319BF"/>
    <w:rsid w:val="00731A7C"/>
    <w:rsid w:val="00731D0D"/>
    <w:rsid w:val="0073211B"/>
    <w:rsid w:val="00732177"/>
    <w:rsid w:val="0073232D"/>
    <w:rsid w:val="00732AE1"/>
    <w:rsid w:val="00732CA4"/>
    <w:rsid w:val="00732D9C"/>
    <w:rsid w:val="00732E80"/>
    <w:rsid w:val="0073305B"/>
    <w:rsid w:val="0073372D"/>
    <w:rsid w:val="00733F36"/>
    <w:rsid w:val="00734310"/>
    <w:rsid w:val="007347E2"/>
    <w:rsid w:val="007348B1"/>
    <w:rsid w:val="0073526B"/>
    <w:rsid w:val="007356B5"/>
    <w:rsid w:val="007356DB"/>
    <w:rsid w:val="00735A01"/>
    <w:rsid w:val="00735A2A"/>
    <w:rsid w:val="007362A6"/>
    <w:rsid w:val="00736679"/>
    <w:rsid w:val="007367AF"/>
    <w:rsid w:val="007369DE"/>
    <w:rsid w:val="00736BD6"/>
    <w:rsid w:val="00736CCF"/>
    <w:rsid w:val="00736D7D"/>
    <w:rsid w:val="00736FBA"/>
    <w:rsid w:val="0073796A"/>
    <w:rsid w:val="00737AE5"/>
    <w:rsid w:val="00737C96"/>
    <w:rsid w:val="007403D8"/>
    <w:rsid w:val="007407A5"/>
    <w:rsid w:val="00740AA4"/>
    <w:rsid w:val="00740B7B"/>
    <w:rsid w:val="00740B8E"/>
    <w:rsid w:val="00740E58"/>
    <w:rsid w:val="00740F8C"/>
    <w:rsid w:val="007411C3"/>
    <w:rsid w:val="00741413"/>
    <w:rsid w:val="00741DE7"/>
    <w:rsid w:val="007429F5"/>
    <w:rsid w:val="00742C01"/>
    <w:rsid w:val="00742C88"/>
    <w:rsid w:val="00742CB3"/>
    <w:rsid w:val="00742D07"/>
    <w:rsid w:val="00742F78"/>
    <w:rsid w:val="007438A9"/>
    <w:rsid w:val="00743A5E"/>
    <w:rsid w:val="00743BA8"/>
    <w:rsid w:val="00744274"/>
    <w:rsid w:val="00744468"/>
    <w:rsid w:val="007445A0"/>
    <w:rsid w:val="00744632"/>
    <w:rsid w:val="0074471F"/>
    <w:rsid w:val="00744B9B"/>
    <w:rsid w:val="00744F4F"/>
    <w:rsid w:val="00744F74"/>
    <w:rsid w:val="00745094"/>
    <w:rsid w:val="0074524B"/>
    <w:rsid w:val="00745361"/>
    <w:rsid w:val="007453B4"/>
    <w:rsid w:val="007456E6"/>
    <w:rsid w:val="007458EC"/>
    <w:rsid w:val="00745E6E"/>
    <w:rsid w:val="00745F65"/>
    <w:rsid w:val="0074616F"/>
    <w:rsid w:val="007463A1"/>
    <w:rsid w:val="007464F6"/>
    <w:rsid w:val="00746636"/>
    <w:rsid w:val="007468A3"/>
    <w:rsid w:val="00746EB2"/>
    <w:rsid w:val="00746F62"/>
    <w:rsid w:val="00746FB4"/>
    <w:rsid w:val="00747582"/>
    <w:rsid w:val="00747671"/>
    <w:rsid w:val="00747D8B"/>
    <w:rsid w:val="00750A62"/>
    <w:rsid w:val="00750DFC"/>
    <w:rsid w:val="00751228"/>
    <w:rsid w:val="0075143A"/>
    <w:rsid w:val="00751B8E"/>
    <w:rsid w:val="00751C39"/>
    <w:rsid w:val="00751CBC"/>
    <w:rsid w:val="007526BF"/>
    <w:rsid w:val="007528F3"/>
    <w:rsid w:val="00752F59"/>
    <w:rsid w:val="00752F9D"/>
    <w:rsid w:val="007531C9"/>
    <w:rsid w:val="0075388E"/>
    <w:rsid w:val="00753938"/>
    <w:rsid w:val="00754022"/>
    <w:rsid w:val="00754154"/>
    <w:rsid w:val="00754571"/>
    <w:rsid w:val="007545A5"/>
    <w:rsid w:val="007545C6"/>
    <w:rsid w:val="00754C57"/>
    <w:rsid w:val="00754C81"/>
    <w:rsid w:val="00755214"/>
    <w:rsid w:val="0075567B"/>
    <w:rsid w:val="0075588C"/>
    <w:rsid w:val="00755963"/>
    <w:rsid w:val="007559BE"/>
    <w:rsid w:val="00755D0F"/>
    <w:rsid w:val="00755EE2"/>
    <w:rsid w:val="00755F6C"/>
    <w:rsid w:val="00756121"/>
    <w:rsid w:val="00756202"/>
    <w:rsid w:val="0075636D"/>
    <w:rsid w:val="00756B01"/>
    <w:rsid w:val="00756C61"/>
    <w:rsid w:val="007571E1"/>
    <w:rsid w:val="007575C7"/>
    <w:rsid w:val="007577B1"/>
    <w:rsid w:val="00757D46"/>
    <w:rsid w:val="00757F22"/>
    <w:rsid w:val="0076012A"/>
    <w:rsid w:val="007604B2"/>
    <w:rsid w:val="007609D4"/>
    <w:rsid w:val="00760DAD"/>
    <w:rsid w:val="00760E2C"/>
    <w:rsid w:val="007615B1"/>
    <w:rsid w:val="00761A03"/>
    <w:rsid w:val="00761B41"/>
    <w:rsid w:val="00761CD4"/>
    <w:rsid w:val="00761E93"/>
    <w:rsid w:val="007620B7"/>
    <w:rsid w:val="00762272"/>
    <w:rsid w:val="007624B7"/>
    <w:rsid w:val="007625E8"/>
    <w:rsid w:val="007626DD"/>
    <w:rsid w:val="00762B3E"/>
    <w:rsid w:val="00762DBD"/>
    <w:rsid w:val="00762E6D"/>
    <w:rsid w:val="00762EF2"/>
    <w:rsid w:val="0076304A"/>
    <w:rsid w:val="00763351"/>
    <w:rsid w:val="00763493"/>
    <w:rsid w:val="00763567"/>
    <w:rsid w:val="00763E9C"/>
    <w:rsid w:val="00764235"/>
    <w:rsid w:val="00764871"/>
    <w:rsid w:val="00764CB5"/>
    <w:rsid w:val="00764CC4"/>
    <w:rsid w:val="00764D47"/>
    <w:rsid w:val="007651DB"/>
    <w:rsid w:val="00765281"/>
    <w:rsid w:val="007656DC"/>
    <w:rsid w:val="00765F12"/>
    <w:rsid w:val="00766186"/>
    <w:rsid w:val="007662DA"/>
    <w:rsid w:val="00766779"/>
    <w:rsid w:val="007667DB"/>
    <w:rsid w:val="00766BAD"/>
    <w:rsid w:val="00766DEB"/>
    <w:rsid w:val="00767310"/>
    <w:rsid w:val="00767780"/>
    <w:rsid w:val="007679EC"/>
    <w:rsid w:val="00767B9C"/>
    <w:rsid w:val="00767D2F"/>
    <w:rsid w:val="00767F72"/>
    <w:rsid w:val="0077056B"/>
    <w:rsid w:val="00770574"/>
    <w:rsid w:val="007707B8"/>
    <w:rsid w:val="00771471"/>
    <w:rsid w:val="007715EE"/>
    <w:rsid w:val="0077193A"/>
    <w:rsid w:val="00771AB7"/>
    <w:rsid w:val="00771D3F"/>
    <w:rsid w:val="007729A2"/>
    <w:rsid w:val="00772B0C"/>
    <w:rsid w:val="00772B2C"/>
    <w:rsid w:val="00772C60"/>
    <w:rsid w:val="00772F48"/>
    <w:rsid w:val="007730EE"/>
    <w:rsid w:val="007730F2"/>
    <w:rsid w:val="007734FA"/>
    <w:rsid w:val="00773552"/>
    <w:rsid w:val="00773978"/>
    <w:rsid w:val="007739A6"/>
    <w:rsid w:val="00773B59"/>
    <w:rsid w:val="00773D57"/>
    <w:rsid w:val="00773FBB"/>
    <w:rsid w:val="00774119"/>
    <w:rsid w:val="00774276"/>
    <w:rsid w:val="00774C0C"/>
    <w:rsid w:val="00774C8C"/>
    <w:rsid w:val="00774F09"/>
    <w:rsid w:val="00774F38"/>
    <w:rsid w:val="00775072"/>
    <w:rsid w:val="007753F9"/>
    <w:rsid w:val="007755F2"/>
    <w:rsid w:val="007756CF"/>
    <w:rsid w:val="007763F8"/>
    <w:rsid w:val="007764C6"/>
    <w:rsid w:val="00776572"/>
    <w:rsid w:val="007765D2"/>
    <w:rsid w:val="00776971"/>
    <w:rsid w:val="00776F4A"/>
    <w:rsid w:val="00776F5E"/>
    <w:rsid w:val="007772DF"/>
    <w:rsid w:val="007772FA"/>
    <w:rsid w:val="00777AF9"/>
    <w:rsid w:val="00777DEF"/>
    <w:rsid w:val="00777FC8"/>
    <w:rsid w:val="007809C4"/>
    <w:rsid w:val="00780A6A"/>
    <w:rsid w:val="00780A80"/>
    <w:rsid w:val="00780E15"/>
    <w:rsid w:val="007810BB"/>
    <w:rsid w:val="0078177E"/>
    <w:rsid w:val="007818D4"/>
    <w:rsid w:val="00781AA1"/>
    <w:rsid w:val="00781C86"/>
    <w:rsid w:val="00781EB1"/>
    <w:rsid w:val="007825AD"/>
    <w:rsid w:val="007827D1"/>
    <w:rsid w:val="00782F8F"/>
    <w:rsid w:val="00783016"/>
    <w:rsid w:val="0078304C"/>
    <w:rsid w:val="007833EE"/>
    <w:rsid w:val="0078340D"/>
    <w:rsid w:val="00783673"/>
    <w:rsid w:val="0078388F"/>
    <w:rsid w:val="00783C06"/>
    <w:rsid w:val="007846ED"/>
    <w:rsid w:val="00784787"/>
    <w:rsid w:val="00784E5A"/>
    <w:rsid w:val="00785392"/>
    <w:rsid w:val="00785490"/>
    <w:rsid w:val="00785AE3"/>
    <w:rsid w:val="00785CB9"/>
    <w:rsid w:val="00785CED"/>
    <w:rsid w:val="007861BA"/>
    <w:rsid w:val="00786571"/>
    <w:rsid w:val="0078657C"/>
    <w:rsid w:val="007868FA"/>
    <w:rsid w:val="0078695B"/>
    <w:rsid w:val="00786D35"/>
    <w:rsid w:val="00787361"/>
    <w:rsid w:val="00787486"/>
    <w:rsid w:val="00787494"/>
    <w:rsid w:val="00787BDD"/>
    <w:rsid w:val="00787DE6"/>
    <w:rsid w:val="00790076"/>
    <w:rsid w:val="00790815"/>
    <w:rsid w:val="00790941"/>
    <w:rsid w:val="00790A4D"/>
    <w:rsid w:val="00790B59"/>
    <w:rsid w:val="00790D21"/>
    <w:rsid w:val="00790ECE"/>
    <w:rsid w:val="007916DA"/>
    <w:rsid w:val="00791CFD"/>
    <w:rsid w:val="00791D58"/>
    <w:rsid w:val="00792262"/>
    <w:rsid w:val="007922CC"/>
    <w:rsid w:val="007925EA"/>
    <w:rsid w:val="00792C01"/>
    <w:rsid w:val="00792CAF"/>
    <w:rsid w:val="00793015"/>
    <w:rsid w:val="00793148"/>
    <w:rsid w:val="00793184"/>
    <w:rsid w:val="007938D3"/>
    <w:rsid w:val="00793949"/>
    <w:rsid w:val="00793AAE"/>
    <w:rsid w:val="00793BA3"/>
    <w:rsid w:val="00793C9B"/>
    <w:rsid w:val="00793CD8"/>
    <w:rsid w:val="0079407B"/>
    <w:rsid w:val="00794198"/>
    <w:rsid w:val="007943A8"/>
    <w:rsid w:val="007949CF"/>
    <w:rsid w:val="00794A79"/>
    <w:rsid w:val="00794D85"/>
    <w:rsid w:val="00795141"/>
    <w:rsid w:val="00795336"/>
    <w:rsid w:val="007959D4"/>
    <w:rsid w:val="00795C92"/>
    <w:rsid w:val="00795D35"/>
    <w:rsid w:val="00795D64"/>
    <w:rsid w:val="00795DC7"/>
    <w:rsid w:val="00795FB8"/>
    <w:rsid w:val="00796231"/>
    <w:rsid w:val="0079646D"/>
    <w:rsid w:val="00796B9D"/>
    <w:rsid w:val="00797118"/>
    <w:rsid w:val="00797453"/>
    <w:rsid w:val="007975CF"/>
    <w:rsid w:val="007975FE"/>
    <w:rsid w:val="00797A09"/>
    <w:rsid w:val="00797A13"/>
    <w:rsid w:val="00797B88"/>
    <w:rsid w:val="00797D5D"/>
    <w:rsid w:val="00797E49"/>
    <w:rsid w:val="00797F76"/>
    <w:rsid w:val="00797FBC"/>
    <w:rsid w:val="007A02F9"/>
    <w:rsid w:val="007A0379"/>
    <w:rsid w:val="007A06E7"/>
    <w:rsid w:val="007A08DC"/>
    <w:rsid w:val="007A0AD1"/>
    <w:rsid w:val="007A0F8E"/>
    <w:rsid w:val="007A0F94"/>
    <w:rsid w:val="007A105B"/>
    <w:rsid w:val="007A10B4"/>
    <w:rsid w:val="007A11FA"/>
    <w:rsid w:val="007A134F"/>
    <w:rsid w:val="007A1B26"/>
    <w:rsid w:val="007A1CB3"/>
    <w:rsid w:val="007A1D63"/>
    <w:rsid w:val="007A1EC3"/>
    <w:rsid w:val="007A2948"/>
    <w:rsid w:val="007A29AD"/>
    <w:rsid w:val="007A2B5C"/>
    <w:rsid w:val="007A2D9E"/>
    <w:rsid w:val="007A2DB2"/>
    <w:rsid w:val="007A2EF2"/>
    <w:rsid w:val="007A306F"/>
    <w:rsid w:val="007A3496"/>
    <w:rsid w:val="007A34DE"/>
    <w:rsid w:val="007A37EE"/>
    <w:rsid w:val="007A3BA6"/>
    <w:rsid w:val="007A3C3B"/>
    <w:rsid w:val="007A3CFE"/>
    <w:rsid w:val="007A3F3C"/>
    <w:rsid w:val="007A40BD"/>
    <w:rsid w:val="007A42BF"/>
    <w:rsid w:val="007A43A6"/>
    <w:rsid w:val="007A4414"/>
    <w:rsid w:val="007A44B6"/>
    <w:rsid w:val="007A45A0"/>
    <w:rsid w:val="007A4648"/>
    <w:rsid w:val="007A473C"/>
    <w:rsid w:val="007A4C67"/>
    <w:rsid w:val="007A5288"/>
    <w:rsid w:val="007A529D"/>
    <w:rsid w:val="007A5449"/>
    <w:rsid w:val="007A549A"/>
    <w:rsid w:val="007A5864"/>
    <w:rsid w:val="007A58A6"/>
    <w:rsid w:val="007A5BC1"/>
    <w:rsid w:val="007A5FDC"/>
    <w:rsid w:val="007A615E"/>
    <w:rsid w:val="007A6D15"/>
    <w:rsid w:val="007A6DC5"/>
    <w:rsid w:val="007A704E"/>
    <w:rsid w:val="007A73D7"/>
    <w:rsid w:val="007A75DF"/>
    <w:rsid w:val="007B0165"/>
    <w:rsid w:val="007B016C"/>
    <w:rsid w:val="007B026A"/>
    <w:rsid w:val="007B04CB"/>
    <w:rsid w:val="007B0A95"/>
    <w:rsid w:val="007B0B65"/>
    <w:rsid w:val="007B0B7C"/>
    <w:rsid w:val="007B1221"/>
    <w:rsid w:val="007B145F"/>
    <w:rsid w:val="007B19D2"/>
    <w:rsid w:val="007B1B5A"/>
    <w:rsid w:val="007B1C12"/>
    <w:rsid w:val="007B1C48"/>
    <w:rsid w:val="007B1E3B"/>
    <w:rsid w:val="007B2317"/>
    <w:rsid w:val="007B23A1"/>
    <w:rsid w:val="007B23E3"/>
    <w:rsid w:val="007B2452"/>
    <w:rsid w:val="007B2580"/>
    <w:rsid w:val="007B2C99"/>
    <w:rsid w:val="007B3548"/>
    <w:rsid w:val="007B37A0"/>
    <w:rsid w:val="007B3882"/>
    <w:rsid w:val="007B3D2D"/>
    <w:rsid w:val="007B409F"/>
    <w:rsid w:val="007B410E"/>
    <w:rsid w:val="007B418D"/>
    <w:rsid w:val="007B4AA2"/>
    <w:rsid w:val="007B50AE"/>
    <w:rsid w:val="007B51B1"/>
    <w:rsid w:val="007B51DF"/>
    <w:rsid w:val="007B5379"/>
    <w:rsid w:val="007B58C8"/>
    <w:rsid w:val="007B59A3"/>
    <w:rsid w:val="007B5A51"/>
    <w:rsid w:val="007B6111"/>
    <w:rsid w:val="007B6443"/>
    <w:rsid w:val="007B64E7"/>
    <w:rsid w:val="007B66E0"/>
    <w:rsid w:val="007B6BD7"/>
    <w:rsid w:val="007B6DA8"/>
    <w:rsid w:val="007B711B"/>
    <w:rsid w:val="007B71D3"/>
    <w:rsid w:val="007B756A"/>
    <w:rsid w:val="007B7754"/>
    <w:rsid w:val="007B78B3"/>
    <w:rsid w:val="007B78F4"/>
    <w:rsid w:val="007B7A41"/>
    <w:rsid w:val="007C0299"/>
    <w:rsid w:val="007C039A"/>
    <w:rsid w:val="007C05DD"/>
    <w:rsid w:val="007C06DD"/>
    <w:rsid w:val="007C09FF"/>
    <w:rsid w:val="007C0B17"/>
    <w:rsid w:val="007C1281"/>
    <w:rsid w:val="007C154B"/>
    <w:rsid w:val="007C15AC"/>
    <w:rsid w:val="007C1697"/>
    <w:rsid w:val="007C197B"/>
    <w:rsid w:val="007C1B19"/>
    <w:rsid w:val="007C1C25"/>
    <w:rsid w:val="007C1E2A"/>
    <w:rsid w:val="007C1F66"/>
    <w:rsid w:val="007C230D"/>
    <w:rsid w:val="007C2422"/>
    <w:rsid w:val="007C2678"/>
    <w:rsid w:val="007C2A37"/>
    <w:rsid w:val="007C2AAE"/>
    <w:rsid w:val="007C2F9E"/>
    <w:rsid w:val="007C2FC3"/>
    <w:rsid w:val="007C3031"/>
    <w:rsid w:val="007C38F1"/>
    <w:rsid w:val="007C3C85"/>
    <w:rsid w:val="007C3D18"/>
    <w:rsid w:val="007C4088"/>
    <w:rsid w:val="007C47EC"/>
    <w:rsid w:val="007C4DDF"/>
    <w:rsid w:val="007C52F1"/>
    <w:rsid w:val="007C571E"/>
    <w:rsid w:val="007C578E"/>
    <w:rsid w:val="007C5996"/>
    <w:rsid w:val="007C5AD1"/>
    <w:rsid w:val="007C5D6F"/>
    <w:rsid w:val="007C5D81"/>
    <w:rsid w:val="007C5E9E"/>
    <w:rsid w:val="007C60BF"/>
    <w:rsid w:val="007C64A6"/>
    <w:rsid w:val="007C6894"/>
    <w:rsid w:val="007C6A07"/>
    <w:rsid w:val="007C6C47"/>
    <w:rsid w:val="007C7040"/>
    <w:rsid w:val="007C7594"/>
    <w:rsid w:val="007C75A1"/>
    <w:rsid w:val="007C77A5"/>
    <w:rsid w:val="007C7A5F"/>
    <w:rsid w:val="007D04E5"/>
    <w:rsid w:val="007D0669"/>
    <w:rsid w:val="007D076C"/>
    <w:rsid w:val="007D09C8"/>
    <w:rsid w:val="007D0BC6"/>
    <w:rsid w:val="007D0DDE"/>
    <w:rsid w:val="007D0FE8"/>
    <w:rsid w:val="007D1004"/>
    <w:rsid w:val="007D1039"/>
    <w:rsid w:val="007D1580"/>
    <w:rsid w:val="007D19BB"/>
    <w:rsid w:val="007D1B92"/>
    <w:rsid w:val="007D1E67"/>
    <w:rsid w:val="007D217A"/>
    <w:rsid w:val="007D2573"/>
    <w:rsid w:val="007D2739"/>
    <w:rsid w:val="007D2872"/>
    <w:rsid w:val="007D2917"/>
    <w:rsid w:val="007D2ADC"/>
    <w:rsid w:val="007D2B45"/>
    <w:rsid w:val="007D2C04"/>
    <w:rsid w:val="007D331C"/>
    <w:rsid w:val="007D3340"/>
    <w:rsid w:val="007D34FA"/>
    <w:rsid w:val="007D381D"/>
    <w:rsid w:val="007D38C9"/>
    <w:rsid w:val="007D3B2C"/>
    <w:rsid w:val="007D3DB7"/>
    <w:rsid w:val="007D40A4"/>
    <w:rsid w:val="007D40C0"/>
    <w:rsid w:val="007D40C5"/>
    <w:rsid w:val="007D43F9"/>
    <w:rsid w:val="007D46E0"/>
    <w:rsid w:val="007D4F48"/>
    <w:rsid w:val="007D50EE"/>
    <w:rsid w:val="007D5198"/>
    <w:rsid w:val="007D51A6"/>
    <w:rsid w:val="007D51EE"/>
    <w:rsid w:val="007D55E3"/>
    <w:rsid w:val="007D5634"/>
    <w:rsid w:val="007D5901"/>
    <w:rsid w:val="007D5C38"/>
    <w:rsid w:val="007D5ECD"/>
    <w:rsid w:val="007D5F01"/>
    <w:rsid w:val="007D6247"/>
    <w:rsid w:val="007D648C"/>
    <w:rsid w:val="007D69E4"/>
    <w:rsid w:val="007D6A34"/>
    <w:rsid w:val="007D6B9A"/>
    <w:rsid w:val="007D6D2A"/>
    <w:rsid w:val="007D6D33"/>
    <w:rsid w:val="007D6EE7"/>
    <w:rsid w:val="007D70CC"/>
    <w:rsid w:val="007D74C1"/>
    <w:rsid w:val="007D7526"/>
    <w:rsid w:val="007D7844"/>
    <w:rsid w:val="007D78CE"/>
    <w:rsid w:val="007D7A63"/>
    <w:rsid w:val="007D7D05"/>
    <w:rsid w:val="007E029F"/>
    <w:rsid w:val="007E0502"/>
    <w:rsid w:val="007E05B8"/>
    <w:rsid w:val="007E076A"/>
    <w:rsid w:val="007E07E6"/>
    <w:rsid w:val="007E07F8"/>
    <w:rsid w:val="007E0805"/>
    <w:rsid w:val="007E0928"/>
    <w:rsid w:val="007E09B9"/>
    <w:rsid w:val="007E1108"/>
    <w:rsid w:val="007E1131"/>
    <w:rsid w:val="007E1548"/>
    <w:rsid w:val="007E155C"/>
    <w:rsid w:val="007E17E1"/>
    <w:rsid w:val="007E1AE4"/>
    <w:rsid w:val="007E218B"/>
    <w:rsid w:val="007E22B1"/>
    <w:rsid w:val="007E24AE"/>
    <w:rsid w:val="007E26C9"/>
    <w:rsid w:val="007E2BAA"/>
    <w:rsid w:val="007E2C25"/>
    <w:rsid w:val="007E2F23"/>
    <w:rsid w:val="007E2FFF"/>
    <w:rsid w:val="007E331D"/>
    <w:rsid w:val="007E33B6"/>
    <w:rsid w:val="007E35C3"/>
    <w:rsid w:val="007E37D6"/>
    <w:rsid w:val="007E435B"/>
    <w:rsid w:val="007E4488"/>
    <w:rsid w:val="007E4610"/>
    <w:rsid w:val="007E4715"/>
    <w:rsid w:val="007E4725"/>
    <w:rsid w:val="007E4735"/>
    <w:rsid w:val="007E4FD5"/>
    <w:rsid w:val="007E505B"/>
    <w:rsid w:val="007E50BD"/>
    <w:rsid w:val="007E53AB"/>
    <w:rsid w:val="007E5639"/>
    <w:rsid w:val="007E564F"/>
    <w:rsid w:val="007E5701"/>
    <w:rsid w:val="007E5725"/>
    <w:rsid w:val="007E5727"/>
    <w:rsid w:val="007E57B8"/>
    <w:rsid w:val="007E57DD"/>
    <w:rsid w:val="007E5FA9"/>
    <w:rsid w:val="007E603C"/>
    <w:rsid w:val="007E647B"/>
    <w:rsid w:val="007E65E8"/>
    <w:rsid w:val="007E6D7F"/>
    <w:rsid w:val="007E6FA6"/>
    <w:rsid w:val="007E7054"/>
    <w:rsid w:val="007E7091"/>
    <w:rsid w:val="007E77D8"/>
    <w:rsid w:val="007E780C"/>
    <w:rsid w:val="007E7A01"/>
    <w:rsid w:val="007E7D6B"/>
    <w:rsid w:val="007E7E52"/>
    <w:rsid w:val="007E7FCE"/>
    <w:rsid w:val="007F0419"/>
    <w:rsid w:val="007F0763"/>
    <w:rsid w:val="007F0A8A"/>
    <w:rsid w:val="007F0C32"/>
    <w:rsid w:val="007F12BA"/>
    <w:rsid w:val="007F17D5"/>
    <w:rsid w:val="007F183B"/>
    <w:rsid w:val="007F1ED7"/>
    <w:rsid w:val="007F1EE6"/>
    <w:rsid w:val="007F2264"/>
    <w:rsid w:val="007F24B1"/>
    <w:rsid w:val="007F26CD"/>
    <w:rsid w:val="007F2817"/>
    <w:rsid w:val="007F28AA"/>
    <w:rsid w:val="007F2A9B"/>
    <w:rsid w:val="007F2DC5"/>
    <w:rsid w:val="007F30A6"/>
    <w:rsid w:val="007F320F"/>
    <w:rsid w:val="007F3219"/>
    <w:rsid w:val="007F3CAC"/>
    <w:rsid w:val="007F3ED5"/>
    <w:rsid w:val="007F449D"/>
    <w:rsid w:val="007F4725"/>
    <w:rsid w:val="007F4ADB"/>
    <w:rsid w:val="007F4B41"/>
    <w:rsid w:val="007F4BE7"/>
    <w:rsid w:val="007F4DE1"/>
    <w:rsid w:val="007F50FF"/>
    <w:rsid w:val="007F554C"/>
    <w:rsid w:val="007F5A36"/>
    <w:rsid w:val="007F5A81"/>
    <w:rsid w:val="007F5D67"/>
    <w:rsid w:val="007F6BD4"/>
    <w:rsid w:val="007F7038"/>
    <w:rsid w:val="007F7550"/>
    <w:rsid w:val="007F7981"/>
    <w:rsid w:val="007F7C6E"/>
    <w:rsid w:val="007F7F9F"/>
    <w:rsid w:val="007F7FDC"/>
    <w:rsid w:val="00800488"/>
    <w:rsid w:val="0080073B"/>
    <w:rsid w:val="0080109A"/>
    <w:rsid w:val="008017D8"/>
    <w:rsid w:val="00801F20"/>
    <w:rsid w:val="00802150"/>
    <w:rsid w:val="00802778"/>
    <w:rsid w:val="00802936"/>
    <w:rsid w:val="008029DB"/>
    <w:rsid w:val="00802DFC"/>
    <w:rsid w:val="00802F9B"/>
    <w:rsid w:val="008030E8"/>
    <w:rsid w:val="008034D6"/>
    <w:rsid w:val="0080368F"/>
    <w:rsid w:val="00803784"/>
    <w:rsid w:val="00803C14"/>
    <w:rsid w:val="00803FAE"/>
    <w:rsid w:val="008040DA"/>
    <w:rsid w:val="008045AC"/>
    <w:rsid w:val="008048E9"/>
    <w:rsid w:val="008052BA"/>
    <w:rsid w:val="0080543F"/>
    <w:rsid w:val="0080544E"/>
    <w:rsid w:val="00805761"/>
    <w:rsid w:val="008059F5"/>
    <w:rsid w:val="00805C24"/>
    <w:rsid w:val="00805DC2"/>
    <w:rsid w:val="00805F1B"/>
    <w:rsid w:val="0080605F"/>
    <w:rsid w:val="00806180"/>
    <w:rsid w:val="008068B7"/>
    <w:rsid w:val="00806C91"/>
    <w:rsid w:val="00806F94"/>
    <w:rsid w:val="0080714D"/>
    <w:rsid w:val="00807204"/>
    <w:rsid w:val="00807786"/>
    <w:rsid w:val="008078CC"/>
    <w:rsid w:val="0080797E"/>
    <w:rsid w:val="008079E2"/>
    <w:rsid w:val="00807B18"/>
    <w:rsid w:val="00807BBF"/>
    <w:rsid w:val="00810796"/>
    <w:rsid w:val="0081082D"/>
    <w:rsid w:val="00810B05"/>
    <w:rsid w:val="00810FE2"/>
    <w:rsid w:val="0081136E"/>
    <w:rsid w:val="00811563"/>
    <w:rsid w:val="00811A34"/>
    <w:rsid w:val="00811E1C"/>
    <w:rsid w:val="00811E5B"/>
    <w:rsid w:val="00811EAB"/>
    <w:rsid w:val="00811FCB"/>
    <w:rsid w:val="008120E6"/>
    <w:rsid w:val="00812269"/>
    <w:rsid w:val="008122AA"/>
    <w:rsid w:val="0081235E"/>
    <w:rsid w:val="0081235F"/>
    <w:rsid w:val="008127CC"/>
    <w:rsid w:val="00812F5E"/>
    <w:rsid w:val="0081372E"/>
    <w:rsid w:val="00813918"/>
    <w:rsid w:val="00813925"/>
    <w:rsid w:val="00814453"/>
    <w:rsid w:val="008145AA"/>
    <w:rsid w:val="0081466C"/>
    <w:rsid w:val="008148D5"/>
    <w:rsid w:val="00814C9B"/>
    <w:rsid w:val="00814E71"/>
    <w:rsid w:val="0081568A"/>
    <w:rsid w:val="008158D6"/>
    <w:rsid w:val="00815952"/>
    <w:rsid w:val="00815BB0"/>
    <w:rsid w:val="00815CDB"/>
    <w:rsid w:val="008160A4"/>
    <w:rsid w:val="00816155"/>
    <w:rsid w:val="008164CF"/>
    <w:rsid w:val="00816603"/>
    <w:rsid w:val="008167EE"/>
    <w:rsid w:val="00817078"/>
    <w:rsid w:val="00817196"/>
    <w:rsid w:val="008177B9"/>
    <w:rsid w:val="00817CF4"/>
    <w:rsid w:val="00817D08"/>
    <w:rsid w:val="00817E3D"/>
    <w:rsid w:val="008207D1"/>
    <w:rsid w:val="0082081D"/>
    <w:rsid w:val="00820982"/>
    <w:rsid w:val="00820E51"/>
    <w:rsid w:val="00821194"/>
    <w:rsid w:val="008213A9"/>
    <w:rsid w:val="00821717"/>
    <w:rsid w:val="00821E8C"/>
    <w:rsid w:val="0082251A"/>
    <w:rsid w:val="008229DD"/>
    <w:rsid w:val="00822B1C"/>
    <w:rsid w:val="00822B1D"/>
    <w:rsid w:val="00822F2B"/>
    <w:rsid w:val="0082319E"/>
    <w:rsid w:val="008235DB"/>
    <w:rsid w:val="008236E7"/>
    <w:rsid w:val="0082392C"/>
    <w:rsid w:val="00823F78"/>
    <w:rsid w:val="00824105"/>
    <w:rsid w:val="008243DD"/>
    <w:rsid w:val="0082458A"/>
    <w:rsid w:val="008246EF"/>
    <w:rsid w:val="00824705"/>
    <w:rsid w:val="00824736"/>
    <w:rsid w:val="00824A67"/>
    <w:rsid w:val="00824AB4"/>
    <w:rsid w:val="00824B2D"/>
    <w:rsid w:val="00824B78"/>
    <w:rsid w:val="00824B7D"/>
    <w:rsid w:val="008253BF"/>
    <w:rsid w:val="00825401"/>
    <w:rsid w:val="00825C42"/>
    <w:rsid w:val="00825D25"/>
    <w:rsid w:val="00825E6B"/>
    <w:rsid w:val="00826018"/>
    <w:rsid w:val="008261DE"/>
    <w:rsid w:val="0082628F"/>
    <w:rsid w:val="0082666B"/>
    <w:rsid w:val="0082696B"/>
    <w:rsid w:val="00826A86"/>
    <w:rsid w:val="00826F5B"/>
    <w:rsid w:val="008271C9"/>
    <w:rsid w:val="008278A7"/>
    <w:rsid w:val="008278AC"/>
    <w:rsid w:val="008279D2"/>
    <w:rsid w:val="00827D6F"/>
    <w:rsid w:val="0083063F"/>
    <w:rsid w:val="00830940"/>
    <w:rsid w:val="00830CFA"/>
    <w:rsid w:val="00830D04"/>
    <w:rsid w:val="00830FAA"/>
    <w:rsid w:val="008311B7"/>
    <w:rsid w:val="00831211"/>
    <w:rsid w:val="008312BD"/>
    <w:rsid w:val="00831618"/>
    <w:rsid w:val="00831B9C"/>
    <w:rsid w:val="00831DD9"/>
    <w:rsid w:val="00831F15"/>
    <w:rsid w:val="00832121"/>
    <w:rsid w:val="008321CD"/>
    <w:rsid w:val="008322F6"/>
    <w:rsid w:val="0083262A"/>
    <w:rsid w:val="0083313F"/>
    <w:rsid w:val="008334B2"/>
    <w:rsid w:val="0083357B"/>
    <w:rsid w:val="00833609"/>
    <w:rsid w:val="008341BF"/>
    <w:rsid w:val="008342FD"/>
    <w:rsid w:val="00834918"/>
    <w:rsid w:val="00834B25"/>
    <w:rsid w:val="00834E33"/>
    <w:rsid w:val="00835040"/>
    <w:rsid w:val="0083546B"/>
    <w:rsid w:val="00835927"/>
    <w:rsid w:val="00835BFE"/>
    <w:rsid w:val="00835F9C"/>
    <w:rsid w:val="00836133"/>
    <w:rsid w:val="00836369"/>
    <w:rsid w:val="0083652A"/>
    <w:rsid w:val="00836689"/>
    <w:rsid w:val="00836B10"/>
    <w:rsid w:val="0083735F"/>
    <w:rsid w:val="008374EF"/>
    <w:rsid w:val="008376AC"/>
    <w:rsid w:val="008379CD"/>
    <w:rsid w:val="00837B06"/>
    <w:rsid w:val="00837D86"/>
    <w:rsid w:val="00840262"/>
    <w:rsid w:val="00840734"/>
    <w:rsid w:val="008407CA"/>
    <w:rsid w:val="00840E23"/>
    <w:rsid w:val="00840E50"/>
    <w:rsid w:val="00841751"/>
    <w:rsid w:val="00841DB4"/>
    <w:rsid w:val="00842628"/>
    <w:rsid w:val="008426DE"/>
    <w:rsid w:val="0084283C"/>
    <w:rsid w:val="00842979"/>
    <w:rsid w:val="00842E22"/>
    <w:rsid w:val="00843A09"/>
    <w:rsid w:val="00844141"/>
    <w:rsid w:val="008444E8"/>
    <w:rsid w:val="0084464C"/>
    <w:rsid w:val="008447F2"/>
    <w:rsid w:val="00844949"/>
    <w:rsid w:val="00844A13"/>
    <w:rsid w:val="00844B3A"/>
    <w:rsid w:val="00844BC4"/>
    <w:rsid w:val="00844C9D"/>
    <w:rsid w:val="00844E80"/>
    <w:rsid w:val="00845141"/>
    <w:rsid w:val="008453CD"/>
    <w:rsid w:val="00845901"/>
    <w:rsid w:val="0084592B"/>
    <w:rsid w:val="00845C17"/>
    <w:rsid w:val="00845D75"/>
    <w:rsid w:val="008461AE"/>
    <w:rsid w:val="00846280"/>
    <w:rsid w:val="0084634A"/>
    <w:rsid w:val="00846370"/>
    <w:rsid w:val="008467DB"/>
    <w:rsid w:val="00846882"/>
    <w:rsid w:val="00846D98"/>
    <w:rsid w:val="00846ED0"/>
    <w:rsid w:val="00846F2D"/>
    <w:rsid w:val="00846FE7"/>
    <w:rsid w:val="008470DB"/>
    <w:rsid w:val="00847413"/>
    <w:rsid w:val="00847657"/>
    <w:rsid w:val="008476C2"/>
    <w:rsid w:val="00847C34"/>
    <w:rsid w:val="00847CFA"/>
    <w:rsid w:val="00847D12"/>
    <w:rsid w:val="0085016C"/>
    <w:rsid w:val="008504C5"/>
    <w:rsid w:val="00850985"/>
    <w:rsid w:val="00850ABB"/>
    <w:rsid w:val="00850FAE"/>
    <w:rsid w:val="00851381"/>
    <w:rsid w:val="00851695"/>
    <w:rsid w:val="00851BB8"/>
    <w:rsid w:val="00851EAB"/>
    <w:rsid w:val="00851F7B"/>
    <w:rsid w:val="00851F93"/>
    <w:rsid w:val="0085223F"/>
    <w:rsid w:val="00852554"/>
    <w:rsid w:val="00852CBD"/>
    <w:rsid w:val="00852F2F"/>
    <w:rsid w:val="008531A9"/>
    <w:rsid w:val="008532F8"/>
    <w:rsid w:val="0085382D"/>
    <w:rsid w:val="008542A3"/>
    <w:rsid w:val="008544D8"/>
    <w:rsid w:val="00854503"/>
    <w:rsid w:val="00854E40"/>
    <w:rsid w:val="00855826"/>
    <w:rsid w:val="00855AD1"/>
    <w:rsid w:val="0085610C"/>
    <w:rsid w:val="00856138"/>
    <w:rsid w:val="008563C3"/>
    <w:rsid w:val="00856911"/>
    <w:rsid w:val="00856AFD"/>
    <w:rsid w:val="00856B88"/>
    <w:rsid w:val="00856E99"/>
    <w:rsid w:val="00856F6A"/>
    <w:rsid w:val="00856F7A"/>
    <w:rsid w:val="00856FC3"/>
    <w:rsid w:val="008573D6"/>
    <w:rsid w:val="008575F3"/>
    <w:rsid w:val="0085782D"/>
    <w:rsid w:val="00857B35"/>
    <w:rsid w:val="00857B87"/>
    <w:rsid w:val="00857E11"/>
    <w:rsid w:val="008604F4"/>
    <w:rsid w:val="00860649"/>
    <w:rsid w:val="008607DD"/>
    <w:rsid w:val="0086089E"/>
    <w:rsid w:val="00860E42"/>
    <w:rsid w:val="00860F6E"/>
    <w:rsid w:val="00861859"/>
    <w:rsid w:val="008619A2"/>
    <w:rsid w:val="00861D47"/>
    <w:rsid w:val="00861DD7"/>
    <w:rsid w:val="00862920"/>
    <w:rsid w:val="00862A86"/>
    <w:rsid w:val="00862C1A"/>
    <w:rsid w:val="00863A40"/>
    <w:rsid w:val="00863D56"/>
    <w:rsid w:val="00863EA2"/>
    <w:rsid w:val="008642C1"/>
    <w:rsid w:val="00864605"/>
    <w:rsid w:val="00864757"/>
    <w:rsid w:val="0086483D"/>
    <w:rsid w:val="00864F00"/>
    <w:rsid w:val="008650CE"/>
    <w:rsid w:val="00865269"/>
    <w:rsid w:val="0086539A"/>
    <w:rsid w:val="008656BE"/>
    <w:rsid w:val="008656DA"/>
    <w:rsid w:val="00865BC6"/>
    <w:rsid w:val="0086618B"/>
    <w:rsid w:val="0086650C"/>
    <w:rsid w:val="00866559"/>
    <w:rsid w:val="00866F8C"/>
    <w:rsid w:val="00867207"/>
    <w:rsid w:val="00867318"/>
    <w:rsid w:val="0086763F"/>
    <w:rsid w:val="00867782"/>
    <w:rsid w:val="008677CF"/>
    <w:rsid w:val="008677FD"/>
    <w:rsid w:val="008678E6"/>
    <w:rsid w:val="0086797D"/>
    <w:rsid w:val="00867E91"/>
    <w:rsid w:val="00870089"/>
    <w:rsid w:val="008702BA"/>
    <w:rsid w:val="008702F0"/>
    <w:rsid w:val="0087035B"/>
    <w:rsid w:val="00870499"/>
    <w:rsid w:val="00870634"/>
    <w:rsid w:val="00870677"/>
    <w:rsid w:val="008706D4"/>
    <w:rsid w:val="00870F86"/>
    <w:rsid w:val="00870F8A"/>
    <w:rsid w:val="008714D6"/>
    <w:rsid w:val="00871524"/>
    <w:rsid w:val="008719A4"/>
    <w:rsid w:val="00871D23"/>
    <w:rsid w:val="00871E1E"/>
    <w:rsid w:val="00871E5F"/>
    <w:rsid w:val="0087257E"/>
    <w:rsid w:val="00872741"/>
    <w:rsid w:val="0087281F"/>
    <w:rsid w:val="00872829"/>
    <w:rsid w:val="00872D80"/>
    <w:rsid w:val="00872E65"/>
    <w:rsid w:val="0087324E"/>
    <w:rsid w:val="00873426"/>
    <w:rsid w:val="0087379C"/>
    <w:rsid w:val="00873859"/>
    <w:rsid w:val="00873CB9"/>
    <w:rsid w:val="00873CE1"/>
    <w:rsid w:val="00874312"/>
    <w:rsid w:val="0087437C"/>
    <w:rsid w:val="00874512"/>
    <w:rsid w:val="0087469E"/>
    <w:rsid w:val="0087492F"/>
    <w:rsid w:val="00874A49"/>
    <w:rsid w:val="00874B96"/>
    <w:rsid w:val="00874DA8"/>
    <w:rsid w:val="00875411"/>
    <w:rsid w:val="008754A5"/>
    <w:rsid w:val="00875CD7"/>
    <w:rsid w:val="00875FFC"/>
    <w:rsid w:val="008761C1"/>
    <w:rsid w:val="00876364"/>
    <w:rsid w:val="0087660C"/>
    <w:rsid w:val="0087684C"/>
    <w:rsid w:val="00876B4D"/>
    <w:rsid w:val="00876F31"/>
    <w:rsid w:val="0087742A"/>
    <w:rsid w:val="00877946"/>
    <w:rsid w:val="0087796E"/>
    <w:rsid w:val="008779FD"/>
    <w:rsid w:val="00877F18"/>
    <w:rsid w:val="008808F0"/>
    <w:rsid w:val="0088098D"/>
    <w:rsid w:val="00880993"/>
    <w:rsid w:val="00880B14"/>
    <w:rsid w:val="00880F10"/>
    <w:rsid w:val="008810B2"/>
    <w:rsid w:val="008813C0"/>
    <w:rsid w:val="0088140C"/>
    <w:rsid w:val="008815E0"/>
    <w:rsid w:val="0088165C"/>
    <w:rsid w:val="00881895"/>
    <w:rsid w:val="00881950"/>
    <w:rsid w:val="00881A43"/>
    <w:rsid w:val="00881C8E"/>
    <w:rsid w:val="00881F3A"/>
    <w:rsid w:val="00882221"/>
    <w:rsid w:val="008823A7"/>
    <w:rsid w:val="00882570"/>
    <w:rsid w:val="008826D9"/>
    <w:rsid w:val="0088279B"/>
    <w:rsid w:val="00882A37"/>
    <w:rsid w:val="00882DFA"/>
    <w:rsid w:val="008831A4"/>
    <w:rsid w:val="008832DE"/>
    <w:rsid w:val="008836EE"/>
    <w:rsid w:val="00883702"/>
    <w:rsid w:val="008845ED"/>
    <w:rsid w:val="008846F7"/>
    <w:rsid w:val="00884AF3"/>
    <w:rsid w:val="00884AF9"/>
    <w:rsid w:val="00885068"/>
    <w:rsid w:val="008855A6"/>
    <w:rsid w:val="00885FE6"/>
    <w:rsid w:val="00886026"/>
    <w:rsid w:val="00886077"/>
    <w:rsid w:val="008861A0"/>
    <w:rsid w:val="0088696E"/>
    <w:rsid w:val="00886AFD"/>
    <w:rsid w:val="00887098"/>
    <w:rsid w:val="0088783E"/>
    <w:rsid w:val="00887970"/>
    <w:rsid w:val="00887EFE"/>
    <w:rsid w:val="0089004B"/>
    <w:rsid w:val="00890867"/>
    <w:rsid w:val="00890B91"/>
    <w:rsid w:val="00890F62"/>
    <w:rsid w:val="00891163"/>
    <w:rsid w:val="0089132B"/>
    <w:rsid w:val="00891497"/>
    <w:rsid w:val="008914AB"/>
    <w:rsid w:val="008914D6"/>
    <w:rsid w:val="00891570"/>
    <w:rsid w:val="00891770"/>
    <w:rsid w:val="00891EB9"/>
    <w:rsid w:val="00892075"/>
    <w:rsid w:val="008920C6"/>
    <w:rsid w:val="0089239F"/>
    <w:rsid w:val="00892674"/>
    <w:rsid w:val="00892785"/>
    <w:rsid w:val="00892856"/>
    <w:rsid w:val="00892928"/>
    <w:rsid w:val="00892A3F"/>
    <w:rsid w:val="008932B5"/>
    <w:rsid w:val="008933F5"/>
    <w:rsid w:val="008933F6"/>
    <w:rsid w:val="008934D1"/>
    <w:rsid w:val="00893517"/>
    <w:rsid w:val="0089389F"/>
    <w:rsid w:val="0089398A"/>
    <w:rsid w:val="00893AD9"/>
    <w:rsid w:val="00893B46"/>
    <w:rsid w:val="00893BC9"/>
    <w:rsid w:val="00893E94"/>
    <w:rsid w:val="00893F86"/>
    <w:rsid w:val="008941E3"/>
    <w:rsid w:val="00894646"/>
    <w:rsid w:val="00894828"/>
    <w:rsid w:val="00894914"/>
    <w:rsid w:val="00894A88"/>
    <w:rsid w:val="00894B55"/>
    <w:rsid w:val="00894BF1"/>
    <w:rsid w:val="00894C96"/>
    <w:rsid w:val="00894F52"/>
    <w:rsid w:val="00894FE3"/>
    <w:rsid w:val="00894FE7"/>
    <w:rsid w:val="00895386"/>
    <w:rsid w:val="008954FE"/>
    <w:rsid w:val="00895602"/>
    <w:rsid w:val="00895953"/>
    <w:rsid w:val="00895F8D"/>
    <w:rsid w:val="00896429"/>
    <w:rsid w:val="00896641"/>
    <w:rsid w:val="00896667"/>
    <w:rsid w:val="00896927"/>
    <w:rsid w:val="00896D11"/>
    <w:rsid w:val="00896D61"/>
    <w:rsid w:val="00896DCE"/>
    <w:rsid w:val="00896E5F"/>
    <w:rsid w:val="008970A0"/>
    <w:rsid w:val="008976BF"/>
    <w:rsid w:val="00897903"/>
    <w:rsid w:val="00897BEF"/>
    <w:rsid w:val="008A023D"/>
    <w:rsid w:val="008A0326"/>
    <w:rsid w:val="008A081F"/>
    <w:rsid w:val="008A0AF9"/>
    <w:rsid w:val="008A0DFA"/>
    <w:rsid w:val="008A1126"/>
    <w:rsid w:val="008A1176"/>
    <w:rsid w:val="008A1576"/>
    <w:rsid w:val="008A21FF"/>
    <w:rsid w:val="008A28D7"/>
    <w:rsid w:val="008A2CE2"/>
    <w:rsid w:val="008A2EBB"/>
    <w:rsid w:val="008A3000"/>
    <w:rsid w:val="008A30AC"/>
    <w:rsid w:val="008A3393"/>
    <w:rsid w:val="008A340B"/>
    <w:rsid w:val="008A3490"/>
    <w:rsid w:val="008A36DA"/>
    <w:rsid w:val="008A3739"/>
    <w:rsid w:val="008A39AA"/>
    <w:rsid w:val="008A3BFA"/>
    <w:rsid w:val="008A3C6C"/>
    <w:rsid w:val="008A3E27"/>
    <w:rsid w:val="008A3F53"/>
    <w:rsid w:val="008A4211"/>
    <w:rsid w:val="008A44B8"/>
    <w:rsid w:val="008A49B1"/>
    <w:rsid w:val="008A4C6A"/>
    <w:rsid w:val="008A4E10"/>
    <w:rsid w:val="008A51A8"/>
    <w:rsid w:val="008A54C7"/>
    <w:rsid w:val="008A59F4"/>
    <w:rsid w:val="008A62A5"/>
    <w:rsid w:val="008A63A6"/>
    <w:rsid w:val="008A6489"/>
    <w:rsid w:val="008A6C80"/>
    <w:rsid w:val="008A6F5F"/>
    <w:rsid w:val="008A7316"/>
    <w:rsid w:val="008A75F4"/>
    <w:rsid w:val="008A77D8"/>
    <w:rsid w:val="008A7952"/>
    <w:rsid w:val="008A7B54"/>
    <w:rsid w:val="008A7F1C"/>
    <w:rsid w:val="008B00CF"/>
    <w:rsid w:val="008B0303"/>
    <w:rsid w:val="008B0483"/>
    <w:rsid w:val="008B04C1"/>
    <w:rsid w:val="008B05F8"/>
    <w:rsid w:val="008B088F"/>
    <w:rsid w:val="008B0A85"/>
    <w:rsid w:val="008B0CC7"/>
    <w:rsid w:val="008B0D91"/>
    <w:rsid w:val="008B114D"/>
    <w:rsid w:val="008B120C"/>
    <w:rsid w:val="008B1214"/>
    <w:rsid w:val="008B1464"/>
    <w:rsid w:val="008B14FE"/>
    <w:rsid w:val="008B19BA"/>
    <w:rsid w:val="008B1F0F"/>
    <w:rsid w:val="008B2186"/>
    <w:rsid w:val="008B252B"/>
    <w:rsid w:val="008B280B"/>
    <w:rsid w:val="008B28CD"/>
    <w:rsid w:val="008B2A26"/>
    <w:rsid w:val="008B2C77"/>
    <w:rsid w:val="008B2CF2"/>
    <w:rsid w:val="008B310F"/>
    <w:rsid w:val="008B325D"/>
    <w:rsid w:val="008B331D"/>
    <w:rsid w:val="008B345A"/>
    <w:rsid w:val="008B3A78"/>
    <w:rsid w:val="008B3D39"/>
    <w:rsid w:val="008B411F"/>
    <w:rsid w:val="008B4217"/>
    <w:rsid w:val="008B4391"/>
    <w:rsid w:val="008B478A"/>
    <w:rsid w:val="008B4AB8"/>
    <w:rsid w:val="008B4CFA"/>
    <w:rsid w:val="008B501F"/>
    <w:rsid w:val="008B51A0"/>
    <w:rsid w:val="008B58F4"/>
    <w:rsid w:val="008B592A"/>
    <w:rsid w:val="008B594D"/>
    <w:rsid w:val="008B5AA6"/>
    <w:rsid w:val="008B5AC4"/>
    <w:rsid w:val="008B6447"/>
    <w:rsid w:val="008B66DA"/>
    <w:rsid w:val="008B673D"/>
    <w:rsid w:val="008B6885"/>
    <w:rsid w:val="008B6983"/>
    <w:rsid w:val="008B6ECF"/>
    <w:rsid w:val="008B746A"/>
    <w:rsid w:val="008B7973"/>
    <w:rsid w:val="008B7A8B"/>
    <w:rsid w:val="008B7B5C"/>
    <w:rsid w:val="008B7B72"/>
    <w:rsid w:val="008B7C03"/>
    <w:rsid w:val="008B7E8D"/>
    <w:rsid w:val="008B7FE7"/>
    <w:rsid w:val="008C001D"/>
    <w:rsid w:val="008C08E2"/>
    <w:rsid w:val="008C0C99"/>
    <w:rsid w:val="008C0E64"/>
    <w:rsid w:val="008C0F0E"/>
    <w:rsid w:val="008C135C"/>
    <w:rsid w:val="008C14AB"/>
    <w:rsid w:val="008C182E"/>
    <w:rsid w:val="008C1AFC"/>
    <w:rsid w:val="008C2017"/>
    <w:rsid w:val="008C203D"/>
    <w:rsid w:val="008C23B8"/>
    <w:rsid w:val="008C298E"/>
    <w:rsid w:val="008C2C57"/>
    <w:rsid w:val="008C2FE4"/>
    <w:rsid w:val="008C31CB"/>
    <w:rsid w:val="008C3583"/>
    <w:rsid w:val="008C368C"/>
    <w:rsid w:val="008C36F2"/>
    <w:rsid w:val="008C39C4"/>
    <w:rsid w:val="008C39F5"/>
    <w:rsid w:val="008C3CF2"/>
    <w:rsid w:val="008C3D91"/>
    <w:rsid w:val="008C44B5"/>
    <w:rsid w:val="008C45A1"/>
    <w:rsid w:val="008C4637"/>
    <w:rsid w:val="008C4958"/>
    <w:rsid w:val="008C4BAA"/>
    <w:rsid w:val="008C5173"/>
    <w:rsid w:val="008C538A"/>
    <w:rsid w:val="008C551E"/>
    <w:rsid w:val="008C559B"/>
    <w:rsid w:val="008C5A4A"/>
    <w:rsid w:val="008C5C31"/>
    <w:rsid w:val="008C5EF1"/>
    <w:rsid w:val="008C6563"/>
    <w:rsid w:val="008C658B"/>
    <w:rsid w:val="008C6A7F"/>
    <w:rsid w:val="008C6A88"/>
    <w:rsid w:val="008C6AE8"/>
    <w:rsid w:val="008C6B6B"/>
    <w:rsid w:val="008C7225"/>
    <w:rsid w:val="008C7573"/>
    <w:rsid w:val="008C77AC"/>
    <w:rsid w:val="008C7B8B"/>
    <w:rsid w:val="008C7D71"/>
    <w:rsid w:val="008D00A5"/>
    <w:rsid w:val="008D04BB"/>
    <w:rsid w:val="008D05A9"/>
    <w:rsid w:val="008D0B7F"/>
    <w:rsid w:val="008D0BB7"/>
    <w:rsid w:val="008D170B"/>
    <w:rsid w:val="008D185D"/>
    <w:rsid w:val="008D1EFC"/>
    <w:rsid w:val="008D228D"/>
    <w:rsid w:val="008D25B1"/>
    <w:rsid w:val="008D30D0"/>
    <w:rsid w:val="008D335F"/>
    <w:rsid w:val="008D3454"/>
    <w:rsid w:val="008D3475"/>
    <w:rsid w:val="008D34F1"/>
    <w:rsid w:val="008D3648"/>
    <w:rsid w:val="008D36AD"/>
    <w:rsid w:val="008D39D8"/>
    <w:rsid w:val="008D3B2A"/>
    <w:rsid w:val="008D3B41"/>
    <w:rsid w:val="008D3D8C"/>
    <w:rsid w:val="008D3F80"/>
    <w:rsid w:val="008D501A"/>
    <w:rsid w:val="008D57C9"/>
    <w:rsid w:val="008D5A2C"/>
    <w:rsid w:val="008D5F66"/>
    <w:rsid w:val="008D682C"/>
    <w:rsid w:val="008D6CBC"/>
    <w:rsid w:val="008D6D1A"/>
    <w:rsid w:val="008D6DB8"/>
    <w:rsid w:val="008D7033"/>
    <w:rsid w:val="008D738D"/>
    <w:rsid w:val="008D7960"/>
    <w:rsid w:val="008D79C5"/>
    <w:rsid w:val="008D79DC"/>
    <w:rsid w:val="008D79F4"/>
    <w:rsid w:val="008D7E19"/>
    <w:rsid w:val="008D7E28"/>
    <w:rsid w:val="008E0182"/>
    <w:rsid w:val="008E01E2"/>
    <w:rsid w:val="008E0244"/>
    <w:rsid w:val="008E0525"/>
    <w:rsid w:val="008E05C5"/>
    <w:rsid w:val="008E065E"/>
    <w:rsid w:val="008E0664"/>
    <w:rsid w:val="008E0818"/>
    <w:rsid w:val="008E087C"/>
    <w:rsid w:val="008E0927"/>
    <w:rsid w:val="008E0E22"/>
    <w:rsid w:val="008E141D"/>
    <w:rsid w:val="008E1580"/>
    <w:rsid w:val="008E163D"/>
    <w:rsid w:val="008E1648"/>
    <w:rsid w:val="008E1759"/>
    <w:rsid w:val="008E1909"/>
    <w:rsid w:val="008E1C6D"/>
    <w:rsid w:val="008E1E9E"/>
    <w:rsid w:val="008E1EE7"/>
    <w:rsid w:val="008E2287"/>
    <w:rsid w:val="008E27E2"/>
    <w:rsid w:val="008E28F6"/>
    <w:rsid w:val="008E2A70"/>
    <w:rsid w:val="008E2ADE"/>
    <w:rsid w:val="008E2F1E"/>
    <w:rsid w:val="008E3504"/>
    <w:rsid w:val="008E37D5"/>
    <w:rsid w:val="008E3A3F"/>
    <w:rsid w:val="008E3ADD"/>
    <w:rsid w:val="008E4240"/>
    <w:rsid w:val="008E4927"/>
    <w:rsid w:val="008E4A4A"/>
    <w:rsid w:val="008E4F66"/>
    <w:rsid w:val="008E511D"/>
    <w:rsid w:val="008E54E5"/>
    <w:rsid w:val="008E55B4"/>
    <w:rsid w:val="008E640A"/>
    <w:rsid w:val="008E6C25"/>
    <w:rsid w:val="008E711B"/>
    <w:rsid w:val="008E711E"/>
    <w:rsid w:val="008E79F3"/>
    <w:rsid w:val="008E7C77"/>
    <w:rsid w:val="008E7D37"/>
    <w:rsid w:val="008E7E81"/>
    <w:rsid w:val="008F0200"/>
    <w:rsid w:val="008F02CD"/>
    <w:rsid w:val="008F03FD"/>
    <w:rsid w:val="008F06D6"/>
    <w:rsid w:val="008F0719"/>
    <w:rsid w:val="008F0A65"/>
    <w:rsid w:val="008F0B11"/>
    <w:rsid w:val="008F0F6C"/>
    <w:rsid w:val="008F10D5"/>
    <w:rsid w:val="008F1259"/>
    <w:rsid w:val="008F179E"/>
    <w:rsid w:val="008F198D"/>
    <w:rsid w:val="008F1A96"/>
    <w:rsid w:val="008F1B00"/>
    <w:rsid w:val="008F1C4E"/>
    <w:rsid w:val="008F1E8D"/>
    <w:rsid w:val="008F1EAB"/>
    <w:rsid w:val="008F2A54"/>
    <w:rsid w:val="008F2DD8"/>
    <w:rsid w:val="008F337F"/>
    <w:rsid w:val="008F33DC"/>
    <w:rsid w:val="008F352C"/>
    <w:rsid w:val="008F39A6"/>
    <w:rsid w:val="008F3CB3"/>
    <w:rsid w:val="008F42CD"/>
    <w:rsid w:val="008F449D"/>
    <w:rsid w:val="008F44FB"/>
    <w:rsid w:val="008F4593"/>
    <w:rsid w:val="008F4594"/>
    <w:rsid w:val="008F477F"/>
    <w:rsid w:val="008F4989"/>
    <w:rsid w:val="008F4E52"/>
    <w:rsid w:val="008F4FF1"/>
    <w:rsid w:val="008F4FF2"/>
    <w:rsid w:val="008F504C"/>
    <w:rsid w:val="008F51DD"/>
    <w:rsid w:val="008F53FC"/>
    <w:rsid w:val="008F5477"/>
    <w:rsid w:val="008F55DE"/>
    <w:rsid w:val="008F5664"/>
    <w:rsid w:val="008F57D5"/>
    <w:rsid w:val="008F5A1C"/>
    <w:rsid w:val="008F5B39"/>
    <w:rsid w:val="008F5D3E"/>
    <w:rsid w:val="008F5ED7"/>
    <w:rsid w:val="008F60E5"/>
    <w:rsid w:val="008F61D8"/>
    <w:rsid w:val="008F6330"/>
    <w:rsid w:val="008F7596"/>
    <w:rsid w:val="008F75C0"/>
    <w:rsid w:val="0090053E"/>
    <w:rsid w:val="0090059D"/>
    <w:rsid w:val="009007B5"/>
    <w:rsid w:val="009009AE"/>
    <w:rsid w:val="00900A16"/>
    <w:rsid w:val="009010D7"/>
    <w:rsid w:val="009012D2"/>
    <w:rsid w:val="009012E0"/>
    <w:rsid w:val="00901465"/>
    <w:rsid w:val="009015D6"/>
    <w:rsid w:val="0090164E"/>
    <w:rsid w:val="009016B5"/>
    <w:rsid w:val="00901C5F"/>
    <w:rsid w:val="00902350"/>
    <w:rsid w:val="00902715"/>
    <w:rsid w:val="009027EB"/>
    <w:rsid w:val="009027FE"/>
    <w:rsid w:val="009028AE"/>
    <w:rsid w:val="00902904"/>
    <w:rsid w:val="0090290D"/>
    <w:rsid w:val="00902BB9"/>
    <w:rsid w:val="00902E01"/>
    <w:rsid w:val="00903266"/>
    <w:rsid w:val="0090336B"/>
    <w:rsid w:val="00903487"/>
    <w:rsid w:val="009035DF"/>
    <w:rsid w:val="00903626"/>
    <w:rsid w:val="00903A1D"/>
    <w:rsid w:val="00903D64"/>
    <w:rsid w:val="009040C6"/>
    <w:rsid w:val="00904201"/>
    <w:rsid w:val="009042C2"/>
    <w:rsid w:val="00904309"/>
    <w:rsid w:val="00904505"/>
    <w:rsid w:val="00904830"/>
    <w:rsid w:val="00904AC1"/>
    <w:rsid w:val="0090517A"/>
    <w:rsid w:val="009053AA"/>
    <w:rsid w:val="00905426"/>
    <w:rsid w:val="00905B25"/>
    <w:rsid w:val="00905BD0"/>
    <w:rsid w:val="00905C82"/>
    <w:rsid w:val="00905EDB"/>
    <w:rsid w:val="00905F76"/>
    <w:rsid w:val="00905FA5"/>
    <w:rsid w:val="00905FF9"/>
    <w:rsid w:val="009060EA"/>
    <w:rsid w:val="0090629D"/>
    <w:rsid w:val="00906391"/>
    <w:rsid w:val="009063CC"/>
    <w:rsid w:val="00906428"/>
    <w:rsid w:val="00906738"/>
    <w:rsid w:val="00906939"/>
    <w:rsid w:val="00906E44"/>
    <w:rsid w:val="00906FAA"/>
    <w:rsid w:val="00907136"/>
    <w:rsid w:val="009071D8"/>
    <w:rsid w:val="00907E77"/>
    <w:rsid w:val="00907E8F"/>
    <w:rsid w:val="00907F5E"/>
    <w:rsid w:val="009103FB"/>
    <w:rsid w:val="0091071C"/>
    <w:rsid w:val="00910B7D"/>
    <w:rsid w:val="00910C1A"/>
    <w:rsid w:val="009118F4"/>
    <w:rsid w:val="00911DFB"/>
    <w:rsid w:val="00912165"/>
    <w:rsid w:val="00912413"/>
    <w:rsid w:val="00912714"/>
    <w:rsid w:val="009128CB"/>
    <w:rsid w:val="00912B39"/>
    <w:rsid w:val="00912CEB"/>
    <w:rsid w:val="00913050"/>
    <w:rsid w:val="009134E6"/>
    <w:rsid w:val="009139D9"/>
    <w:rsid w:val="00913B55"/>
    <w:rsid w:val="00913BAE"/>
    <w:rsid w:val="00913C4B"/>
    <w:rsid w:val="00914077"/>
    <w:rsid w:val="009147A3"/>
    <w:rsid w:val="009147B8"/>
    <w:rsid w:val="009148F0"/>
    <w:rsid w:val="00914AD8"/>
    <w:rsid w:val="00914DC2"/>
    <w:rsid w:val="009157A7"/>
    <w:rsid w:val="00915953"/>
    <w:rsid w:val="009159EB"/>
    <w:rsid w:val="00915A4A"/>
    <w:rsid w:val="00915EE1"/>
    <w:rsid w:val="00916079"/>
    <w:rsid w:val="0091613D"/>
    <w:rsid w:val="009161B9"/>
    <w:rsid w:val="009166D3"/>
    <w:rsid w:val="00916702"/>
    <w:rsid w:val="00916B84"/>
    <w:rsid w:val="00916F43"/>
    <w:rsid w:val="00917106"/>
    <w:rsid w:val="0091747E"/>
    <w:rsid w:val="00917583"/>
    <w:rsid w:val="0091767D"/>
    <w:rsid w:val="0091775A"/>
    <w:rsid w:val="0091784C"/>
    <w:rsid w:val="00917C38"/>
    <w:rsid w:val="00917CE9"/>
    <w:rsid w:val="00917EB0"/>
    <w:rsid w:val="009200CC"/>
    <w:rsid w:val="009202CF"/>
    <w:rsid w:val="00920508"/>
    <w:rsid w:val="0092075B"/>
    <w:rsid w:val="0092077D"/>
    <w:rsid w:val="009208F7"/>
    <w:rsid w:val="00920973"/>
    <w:rsid w:val="00920BF2"/>
    <w:rsid w:val="00920C73"/>
    <w:rsid w:val="00920DDC"/>
    <w:rsid w:val="00921180"/>
    <w:rsid w:val="00922010"/>
    <w:rsid w:val="009222B2"/>
    <w:rsid w:val="0092230D"/>
    <w:rsid w:val="009227FA"/>
    <w:rsid w:val="00922BA2"/>
    <w:rsid w:val="00922BD7"/>
    <w:rsid w:val="00923272"/>
    <w:rsid w:val="009232D1"/>
    <w:rsid w:val="00923346"/>
    <w:rsid w:val="009234D0"/>
    <w:rsid w:val="00923680"/>
    <w:rsid w:val="00923B09"/>
    <w:rsid w:val="00924C03"/>
    <w:rsid w:val="00924E37"/>
    <w:rsid w:val="0092509E"/>
    <w:rsid w:val="0092548F"/>
    <w:rsid w:val="0092560C"/>
    <w:rsid w:val="00925632"/>
    <w:rsid w:val="00925A8A"/>
    <w:rsid w:val="00925B77"/>
    <w:rsid w:val="00925EA6"/>
    <w:rsid w:val="00925F95"/>
    <w:rsid w:val="00926089"/>
    <w:rsid w:val="009260F1"/>
    <w:rsid w:val="00926360"/>
    <w:rsid w:val="00926AF0"/>
    <w:rsid w:val="00926B3C"/>
    <w:rsid w:val="00927136"/>
    <w:rsid w:val="009273F8"/>
    <w:rsid w:val="009275E8"/>
    <w:rsid w:val="00927A2D"/>
    <w:rsid w:val="00927AF7"/>
    <w:rsid w:val="00927B0B"/>
    <w:rsid w:val="00927ED3"/>
    <w:rsid w:val="00927F1D"/>
    <w:rsid w:val="00930411"/>
    <w:rsid w:val="009306CB"/>
    <w:rsid w:val="009307A6"/>
    <w:rsid w:val="00930ADA"/>
    <w:rsid w:val="00930B8B"/>
    <w:rsid w:val="00930CE0"/>
    <w:rsid w:val="00930DE6"/>
    <w:rsid w:val="00930EE7"/>
    <w:rsid w:val="00930FB0"/>
    <w:rsid w:val="00931091"/>
    <w:rsid w:val="009313B5"/>
    <w:rsid w:val="009314B0"/>
    <w:rsid w:val="00931792"/>
    <w:rsid w:val="009317E1"/>
    <w:rsid w:val="009318B1"/>
    <w:rsid w:val="00931A62"/>
    <w:rsid w:val="00931BD9"/>
    <w:rsid w:val="009320EB"/>
    <w:rsid w:val="009323AC"/>
    <w:rsid w:val="009324D5"/>
    <w:rsid w:val="00933069"/>
    <w:rsid w:val="00933421"/>
    <w:rsid w:val="00933BE3"/>
    <w:rsid w:val="00934481"/>
    <w:rsid w:val="009349E3"/>
    <w:rsid w:val="00934B31"/>
    <w:rsid w:val="00934C22"/>
    <w:rsid w:val="00934DF4"/>
    <w:rsid w:val="009350CD"/>
    <w:rsid w:val="009350FB"/>
    <w:rsid w:val="00935418"/>
    <w:rsid w:val="00935863"/>
    <w:rsid w:val="00935871"/>
    <w:rsid w:val="00935B5E"/>
    <w:rsid w:val="00936100"/>
    <w:rsid w:val="00936271"/>
    <w:rsid w:val="009366B0"/>
    <w:rsid w:val="0093682C"/>
    <w:rsid w:val="009368F3"/>
    <w:rsid w:val="00936CD8"/>
    <w:rsid w:val="00937416"/>
    <w:rsid w:val="00937475"/>
    <w:rsid w:val="0093762D"/>
    <w:rsid w:val="009379F1"/>
    <w:rsid w:val="00937A56"/>
    <w:rsid w:val="00937E50"/>
    <w:rsid w:val="009403CA"/>
    <w:rsid w:val="00940811"/>
    <w:rsid w:val="00940A37"/>
    <w:rsid w:val="00940D7A"/>
    <w:rsid w:val="009410C0"/>
    <w:rsid w:val="0094121A"/>
    <w:rsid w:val="0094139B"/>
    <w:rsid w:val="009415AC"/>
    <w:rsid w:val="00941636"/>
    <w:rsid w:val="0094167A"/>
    <w:rsid w:val="00941867"/>
    <w:rsid w:val="009423A5"/>
    <w:rsid w:val="00942588"/>
    <w:rsid w:val="00942639"/>
    <w:rsid w:val="009426D4"/>
    <w:rsid w:val="0094277C"/>
    <w:rsid w:val="00942976"/>
    <w:rsid w:val="00942C56"/>
    <w:rsid w:val="009434AA"/>
    <w:rsid w:val="00943742"/>
    <w:rsid w:val="0094385D"/>
    <w:rsid w:val="009439CE"/>
    <w:rsid w:val="00943D24"/>
    <w:rsid w:val="00943E68"/>
    <w:rsid w:val="009443CC"/>
    <w:rsid w:val="009444A1"/>
    <w:rsid w:val="0094450A"/>
    <w:rsid w:val="00944DEA"/>
    <w:rsid w:val="009454CA"/>
    <w:rsid w:val="009455C2"/>
    <w:rsid w:val="00945C05"/>
    <w:rsid w:val="00945C89"/>
    <w:rsid w:val="00945F0F"/>
    <w:rsid w:val="00946215"/>
    <w:rsid w:val="00946315"/>
    <w:rsid w:val="00946683"/>
    <w:rsid w:val="00946845"/>
    <w:rsid w:val="009468FF"/>
    <w:rsid w:val="00946945"/>
    <w:rsid w:val="00946978"/>
    <w:rsid w:val="00946EAD"/>
    <w:rsid w:val="009470D9"/>
    <w:rsid w:val="00947713"/>
    <w:rsid w:val="00947905"/>
    <w:rsid w:val="0095003F"/>
    <w:rsid w:val="0095018F"/>
    <w:rsid w:val="00950682"/>
    <w:rsid w:val="009506A8"/>
    <w:rsid w:val="00950AC9"/>
    <w:rsid w:val="00950DE7"/>
    <w:rsid w:val="00950EBA"/>
    <w:rsid w:val="00951BFC"/>
    <w:rsid w:val="00951CD7"/>
    <w:rsid w:val="0095218B"/>
    <w:rsid w:val="009522FC"/>
    <w:rsid w:val="009523F1"/>
    <w:rsid w:val="0095299D"/>
    <w:rsid w:val="0095299F"/>
    <w:rsid w:val="00952D9E"/>
    <w:rsid w:val="00953692"/>
    <w:rsid w:val="0095383A"/>
    <w:rsid w:val="009538C5"/>
    <w:rsid w:val="00953920"/>
    <w:rsid w:val="00953988"/>
    <w:rsid w:val="00953D47"/>
    <w:rsid w:val="00953E85"/>
    <w:rsid w:val="009541B3"/>
    <w:rsid w:val="009542C9"/>
    <w:rsid w:val="00954CD4"/>
    <w:rsid w:val="00954E31"/>
    <w:rsid w:val="0095589A"/>
    <w:rsid w:val="00955950"/>
    <w:rsid w:val="00955D6A"/>
    <w:rsid w:val="0095681E"/>
    <w:rsid w:val="009568EC"/>
    <w:rsid w:val="0095703A"/>
    <w:rsid w:val="009572D4"/>
    <w:rsid w:val="00957C2B"/>
    <w:rsid w:val="00957CD9"/>
    <w:rsid w:val="009607F3"/>
    <w:rsid w:val="009608C0"/>
    <w:rsid w:val="00960BB5"/>
    <w:rsid w:val="00960DC4"/>
    <w:rsid w:val="00960FFD"/>
    <w:rsid w:val="0096134B"/>
    <w:rsid w:val="009614C1"/>
    <w:rsid w:val="00961769"/>
    <w:rsid w:val="0096180D"/>
    <w:rsid w:val="00961921"/>
    <w:rsid w:val="00961A2E"/>
    <w:rsid w:val="00961BDC"/>
    <w:rsid w:val="00961C41"/>
    <w:rsid w:val="00961F61"/>
    <w:rsid w:val="00962287"/>
    <w:rsid w:val="0096292B"/>
    <w:rsid w:val="00962E62"/>
    <w:rsid w:val="0096303D"/>
    <w:rsid w:val="00963058"/>
    <w:rsid w:val="009630EF"/>
    <w:rsid w:val="009631E5"/>
    <w:rsid w:val="00963233"/>
    <w:rsid w:val="00963334"/>
    <w:rsid w:val="0096347E"/>
    <w:rsid w:val="00963626"/>
    <w:rsid w:val="009637C0"/>
    <w:rsid w:val="00963BA4"/>
    <w:rsid w:val="00963DCC"/>
    <w:rsid w:val="009642D9"/>
    <w:rsid w:val="0096430A"/>
    <w:rsid w:val="0096458B"/>
    <w:rsid w:val="009645AA"/>
    <w:rsid w:val="00964611"/>
    <w:rsid w:val="00964E36"/>
    <w:rsid w:val="0096529E"/>
    <w:rsid w:val="0096554B"/>
    <w:rsid w:val="00965730"/>
    <w:rsid w:val="009657A1"/>
    <w:rsid w:val="0096584A"/>
    <w:rsid w:val="009659FA"/>
    <w:rsid w:val="00965A58"/>
    <w:rsid w:val="00965BAB"/>
    <w:rsid w:val="00965D6F"/>
    <w:rsid w:val="00966192"/>
    <w:rsid w:val="009661B4"/>
    <w:rsid w:val="00966211"/>
    <w:rsid w:val="0096647A"/>
    <w:rsid w:val="00966BED"/>
    <w:rsid w:val="00966D38"/>
    <w:rsid w:val="00966D8B"/>
    <w:rsid w:val="00967118"/>
    <w:rsid w:val="009671B6"/>
    <w:rsid w:val="0096729D"/>
    <w:rsid w:val="009676EE"/>
    <w:rsid w:val="00967939"/>
    <w:rsid w:val="00967DDF"/>
    <w:rsid w:val="00967EE0"/>
    <w:rsid w:val="00967F98"/>
    <w:rsid w:val="0097030C"/>
    <w:rsid w:val="009704C6"/>
    <w:rsid w:val="009708BE"/>
    <w:rsid w:val="00970922"/>
    <w:rsid w:val="00970A1E"/>
    <w:rsid w:val="00970B2D"/>
    <w:rsid w:val="00970C9F"/>
    <w:rsid w:val="00970DEE"/>
    <w:rsid w:val="0097107F"/>
    <w:rsid w:val="009711A1"/>
    <w:rsid w:val="009712FF"/>
    <w:rsid w:val="00971422"/>
    <w:rsid w:val="009715F6"/>
    <w:rsid w:val="0097160A"/>
    <w:rsid w:val="0097195D"/>
    <w:rsid w:val="00971E51"/>
    <w:rsid w:val="00971F08"/>
    <w:rsid w:val="009720D7"/>
    <w:rsid w:val="009725F4"/>
    <w:rsid w:val="009733FF"/>
    <w:rsid w:val="009734E1"/>
    <w:rsid w:val="00973532"/>
    <w:rsid w:val="009736DC"/>
    <w:rsid w:val="00973F35"/>
    <w:rsid w:val="00973F81"/>
    <w:rsid w:val="0097401F"/>
    <w:rsid w:val="009749DC"/>
    <w:rsid w:val="00974ACC"/>
    <w:rsid w:val="00974C94"/>
    <w:rsid w:val="0097523F"/>
    <w:rsid w:val="009756A1"/>
    <w:rsid w:val="00975B7C"/>
    <w:rsid w:val="00975B99"/>
    <w:rsid w:val="00975D19"/>
    <w:rsid w:val="00975E97"/>
    <w:rsid w:val="0097603D"/>
    <w:rsid w:val="00976949"/>
    <w:rsid w:val="00976FEC"/>
    <w:rsid w:val="00977294"/>
    <w:rsid w:val="0097769D"/>
    <w:rsid w:val="0098006A"/>
    <w:rsid w:val="0098014A"/>
    <w:rsid w:val="00980477"/>
    <w:rsid w:val="009804B9"/>
    <w:rsid w:val="009808ED"/>
    <w:rsid w:val="00980A32"/>
    <w:rsid w:val="00980A50"/>
    <w:rsid w:val="00980B8D"/>
    <w:rsid w:val="00980BF7"/>
    <w:rsid w:val="00980E62"/>
    <w:rsid w:val="00981082"/>
    <w:rsid w:val="009813B7"/>
    <w:rsid w:val="00981665"/>
    <w:rsid w:val="0098194D"/>
    <w:rsid w:val="00981C81"/>
    <w:rsid w:val="00981CA0"/>
    <w:rsid w:val="00981E16"/>
    <w:rsid w:val="00982719"/>
    <w:rsid w:val="00982BDE"/>
    <w:rsid w:val="009839DA"/>
    <w:rsid w:val="00983C2B"/>
    <w:rsid w:val="009840B6"/>
    <w:rsid w:val="00984D2F"/>
    <w:rsid w:val="00985253"/>
    <w:rsid w:val="009853B3"/>
    <w:rsid w:val="00985D75"/>
    <w:rsid w:val="00985F87"/>
    <w:rsid w:val="00986225"/>
    <w:rsid w:val="00986263"/>
    <w:rsid w:val="00986397"/>
    <w:rsid w:val="00986466"/>
    <w:rsid w:val="0098660F"/>
    <w:rsid w:val="00986BEC"/>
    <w:rsid w:val="00986E72"/>
    <w:rsid w:val="00986F2B"/>
    <w:rsid w:val="00987462"/>
    <w:rsid w:val="0098781D"/>
    <w:rsid w:val="00987BC2"/>
    <w:rsid w:val="00987C66"/>
    <w:rsid w:val="00990550"/>
    <w:rsid w:val="00990630"/>
    <w:rsid w:val="009911ED"/>
    <w:rsid w:val="00991541"/>
    <w:rsid w:val="00991761"/>
    <w:rsid w:val="00991B90"/>
    <w:rsid w:val="00991E77"/>
    <w:rsid w:val="00991FDE"/>
    <w:rsid w:val="0099221B"/>
    <w:rsid w:val="009923A0"/>
    <w:rsid w:val="009924DC"/>
    <w:rsid w:val="0099264B"/>
    <w:rsid w:val="009927DC"/>
    <w:rsid w:val="00992BBD"/>
    <w:rsid w:val="00992DA8"/>
    <w:rsid w:val="00992F69"/>
    <w:rsid w:val="009938E5"/>
    <w:rsid w:val="00993DB6"/>
    <w:rsid w:val="00993FC2"/>
    <w:rsid w:val="0099413A"/>
    <w:rsid w:val="009941AD"/>
    <w:rsid w:val="00994670"/>
    <w:rsid w:val="009946BF"/>
    <w:rsid w:val="009949A3"/>
    <w:rsid w:val="00994BBB"/>
    <w:rsid w:val="00994DCA"/>
    <w:rsid w:val="00994EF7"/>
    <w:rsid w:val="00995068"/>
    <w:rsid w:val="00995229"/>
    <w:rsid w:val="00995571"/>
    <w:rsid w:val="00995912"/>
    <w:rsid w:val="00995A5F"/>
    <w:rsid w:val="00995A8A"/>
    <w:rsid w:val="00995C93"/>
    <w:rsid w:val="00995F5A"/>
    <w:rsid w:val="009960EC"/>
    <w:rsid w:val="009962C6"/>
    <w:rsid w:val="009962ED"/>
    <w:rsid w:val="00996520"/>
    <w:rsid w:val="00996923"/>
    <w:rsid w:val="0099696E"/>
    <w:rsid w:val="009969BD"/>
    <w:rsid w:val="00996A04"/>
    <w:rsid w:val="00997062"/>
    <w:rsid w:val="009970DD"/>
    <w:rsid w:val="00997344"/>
    <w:rsid w:val="00997817"/>
    <w:rsid w:val="00997925"/>
    <w:rsid w:val="00997B07"/>
    <w:rsid w:val="00997B77"/>
    <w:rsid w:val="00997F02"/>
    <w:rsid w:val="009A0A28"/>
    <w:rsid w:val="009A0C6A"/>
    <w:rsid w:val="009A0DC3"/>
    <w:rsid w:val="009A0E7A"/>
    <w:rsid w:val="009A0FBA"/>
    <w:rsid w:val="009A100A"/>
    <w:rsid w:val="009A12D9"/>
    <w:rsid w:val="009A141E"/>
    <w:rsid w:val="009A14EF"/>
    <w:rsid w:val="009A157E"/>
    <w:rsid w:val="009A1601"/>
    <w:rsid w:val="009A18D6"/>
    <w:rsid w:val="009A1E63"/>
    <w:rsid w:val="009A22E0"/>
    <w:rsid w:val="009A2813"/>
    <w:rsid w:val="009A2B59"/>
    <w:rsid w:val="009A302C"/>
    <w:rsid w:val="009A3243"/>
    <w:rsid w:val="009A363D"/>
    <w:rsid w:val="009A3BB6"/>
    <w:rsid w:val="009A3D62"/>
    <w:rsid w:val="009A462D"/>
    <w:rsid w:val="009A4BA0"/>
    <w:rsid w:val="009A5065"/>
    <w:rsid w:val="009A553F"/>
    <w:rsid w:val="009A5A90"/>
    <w:rsid w:val="009A5BB2"/>
    <w:rsid w:val="009A5BF9"/>
    <w:rsid w:val="009A5CBA"/>
    <w:rsid w:val="009A5DD9"/>
    <w:rsid w:val="009A60A7"/>
    <w:rsid w:val="009A61D9"/>
    <w:rsid w:val="009A638B"/>
    <w:rsid w:val="009A64A8"/>
    <w:rsid w:val="009A64D8"/>
    <w:rsid w:val="009A6E43"/>
    <w:rsid w:val="009A6E90"/>
    <w:rsid w:val="009A73F7"/>
    <w:rsid w:val="009A7BA3"/>
    <w:rsid w:val="009B02CF"/>
    <w:rsid w:val="009B08CE"/>
    <w:rsid w:val="009B0BFC"/>
    <w:rsid w:val="009B0DB3"/>
    <w:rsid w:val="009B0F9F"/>
    <w:rsid w:val="009B160F"/>
    <w:rsid w:val="009B1BEB"/>
    <w:rsid w:val="009B1D85"/>
    <w:rsid w:val="009B1F30"/>
    <w:rsid w:val="009B2394"/>
    <w:rsid w:val="009B27AC"/>
    <w:rsid w:val="009B2A9D"/>
    <w:rsid w:val="009B3AC2"/>
    <w:rsid w:val="009B3C80"/>
    <w:rsid w:val="009B3EA6"/>
    <w:rsid w:val="009B3F10"/>
    <w:rsid w:val="009B40D3"/>
    <w:rsid w:val="009B4698"/>
    <w:rsid w:val="009B46EE"/>
    <w:rsid w:val="009B4A19"/>
    <w:rsid w:val="009B4DF4"/>
    <w:rsid w:val="009B4F3C"/>
    <w:rsid w:val="009B4FCC"/>
    <w:rsid w:val="009B564E"/>
    <w:rsid w:val="009B5796"/>
    <w:rsid w:val="009B57A2"/>
    <w:rsid w:val="009B606E"/>
    <w:rsid w:val="009B616F"/>
    <w:rsid w:val="009B6347"/>
    <w:rsid w:val="009B6396"/>
    <w:rsid w:val="009B6651"/>
    <w:rsid w:val="009B673F"/>
    <w:rsid w:val="009B6A75"/>
    <w:rsid w:val="009B6CC6"/>
    <w:rsid w:val="009B6DAD"/>
    <w:rsid w:val="009B740D"/>
    <w:rsid w:val="009B7727"/>
    <w:rsid w:val="009B7791"/>
    <w:rsid w:val="009B797D"/>
    <w:rsid w:val="009B7E87"/>
    <w:rsid w:val="009C0169"/>
    <w:rsid w:val="009C06ED"/>
    <w:rsid w:val="009C0BC9"/>
    <w:rsid w:val="009C1107"/>
    <w:rsid w:val="009C111A"/>
    <w:rsid w:val="009C16C8"/>
    <w:rsid w:val="009C1D19"/>
    <w:rsid w:val="009C1E91"/>
    <w:rsid w:val="009C2010"/>
    <w:rsid w:val="009C2B88"/>
    <w:rsid w:val="009C323F"/>
    <w:rsid w:val="009C3334"/>
    <w:rsid w:val="009C3C6B"/>
    <w:rsid w:val="009C403E"/>
    <w:rsid w:val="009C4320"/>
    <w:rsid w:val="009C4584"/>
    <w:rsid w:val="009C48AB"/>
    <w:rsid w:val="009C49D2"/>
    <w:rsid w:val="009C4B94"/>
    <w:rsid w:val="009C4CE1"/>
    <w:rsid w:val="009C654C"/>
    <w:rsid w:val="009C6724"/>
    <w:rsid w:val="009C686E"/>
    <w:rsid w:val="009C6D64"/>
    <w:rsid w:val="009C70D5"/>
    <w:rsid w:val="009C7180"/>
    <w:rsid w:val="009C7271"/>
    <w:rsid w:val="009C7454"/>
    <w:rsid w:val="009C76E1"/>
    <w:rsid w:val="009D01AB"/>
    <w:rsid w:val="009D0523"/>
    <w:rsid w:val="009D0922"/>
    <w:rsid w:val="009D09E6"/>
    <w:rsid w:val="009D0EC0"/>
    <w:rsid w:val="009D0F24"/>
    <w:rsid w:val="009D0F4D"/>
    <w:rsid w:val="009D0FE3"/>
    <w:rsid w:val="009D1024"/>
    <w:rsid w:val="009D1107"/>
    <w:rsid w:val="009D1180"/>
    <w:rsid w:val="009D141F"/>
    <w:rsid w:val="009D19EF"/>
    <w:rsid w:val="009D1AC7"/>
    <w:rsid w:val="009D1C0E"/>
    <w:rsid w:val="009D250A"/>
    <w:rsid w:val="009D33AB"/>
    <w:rsid w:val="009D3448"/>
    <w:rsid w:val="009D3780"/>
    <w:rsid w:val="009D37C3"/>
    <w:rsid w:val="009D3BB3"/>
    <w:rsid w:val="009D417F"/>
    <w:rsid w:val="009D463B"/>
    <w:rsid w:val="009D4682"/>
    <w:rsid w:val="009D46F6"/>
    <w:rsid w:val="009D4A5C"/>
    <w:rsid w:val="009D4BEB"/>
    <w:rsid w:val="009D4FF0"/>
    <w:rsid w:val="009D53B1"/>
    <w:rsid w:val="009D5610"/>
    <w:rsid w:val="009D57C5"/>
    <w:rsid w:val="009D5877"/>
    <w:rsid w:val="009D5B79"/>
    <w:rsid w:val="009D5BF0"/>
    <w:rsid w:val="009D64E2"/>
    <w:rsid w:val="009D66D4"/>
    <w:rsid w:val="009D6BF0"/>
    <w:rsid w:val="009D703C"/>
    <w:rsid w:val="009D718F"/>
    <w:rsid w:val="009D7B3F"/>
    <w:rsid w:val="009E016A"/>
    <w:rsid w:val="009E0250"/>
    <w:rsid w:val="009E029F"/>
    <w:rsid w:val="009E02C8"/>
    <w:rsid w:val="009E0656"/>
    <w:rsid w:val="009E068F"/>
    <w:rsid w:val="009E0CA2"/>
    <w:rsid w:val="009E0DE5"/>
    <w:rsid w:val="009E12F3"/>
    <w:rsid w:val="009E14E0"/>
    <w:rsid w:val="009E14FB"/>
    <w:rsid w:val="009E15BB"/>
    <w:rsid w:val="009E15F8"/>
    <w:rsid w:val="009E18FE"/>
    <w:rsid w:val="009E1E25"/>
    <w:rsid w:val="009E1FC8"/>
    <w:rsid w:val="009E25DE"/>
    <w:rsid w:val="009E2705"/>
    <w:rsid w:val="009E27FB"/>
    <w:rsid w:val="009E2FAB"/>
    <w:rsid w:val="009E3585"/>
    <w:rsid w:val="009E35DB"/>
    <w:rsid w:val="009E3ADB"/>
    <w:rsid w:val="009E3CE2"/>
    <w:rsid w:val="009E4147"/>
    <w:rsid w:val="009E47A3"/>
    <w:rsid w:val="009E48EC"/>
    <w:rsid w:val="009E4BD1"/>
    <w:rsid w:val="009E4EFF"/>
    <w:rsid w:val="009E4F9F"/>
    <w:rsid w:val="009E5039"/>
    <w:rsid w:val="009E50FE"/>
    <w:rsid w:val="009E557A"/>
    <w:rsid w:val="009E5720"/>
    <w:rsid w:val="009E5748"/>
    <w:rsid w:val="009E5779"/>
    <w:rsid w:val="009E5A34"/>
    <w:rsid w:val="009E5B0F"/>
    <w:rsid w:val="009E601D"/>
    <w:rsid w:val="009E60EC"/>
    <w:rsid w:val="009E6692"/>
    <w:rsid w:val="009E69F4"/>
    <w:rsid w:val="009E716D"/>
    <w:rsid w:val="009E7472"/>
    <w:rsid w:val="009E78D7"/>
    <w:rsid w:val="009E7F4F"/>
    <w:rsid w:val="009F00F5"/>
    <w:rsid w:val="009F05AC"/>
    <w:rsid w:val="009F0742"/>
    <w:rsid w:val="009F08F3"/>
    <w:rsid w:val="009F08FD"/>
    <w:rsid w:val="009F091E"/>
    <w:rsid w:val="009F0DC2"/>
    <w:rsid w:val="009F100B"/>
    <w:rsid w:val="009F1246"/>
    <w:rsid w:val="009F1451"/>
    <w:rsid w:val="009F1485"/>
    <w:rsid w:val="009F25DF"/>
    <w:rsid w:val="009F27E3"/>
    <w:rsid w:val="009F2EEE"/>
    <w:rsid w:val="009F344F"/>
    <w:rsid w:val="009F34B3"/>
    <w:rsid w:val="009F3D8F"/>
    <w:rsid w:val="009F3E28"/>
    <w:rsid w:val="009F4032"/>
    <w:rsid w:val="009F49AE"/>
    <w:rsid w:val="009F4ADD"/>
    <w:rsid w:val="009F4B85"/>
    <w:rsid w:val="009F4D39"/>
    <w:rsid w:val="009F550E"/>
    <w:rsid w:val="009F5792"/>
    <w:rsid w:val="009F5E32"/>
    <w:rsid w:val="009F6409"/>
    <w:rsid w:val="009F6724"/>
    <w:rsid w:val="009F6891"/>
    <w:rsid w:val="009F6D10"/>
    <w:rsid w:val="009F6DA1"/>
    <w:rsid w:val="009F7030"/>
    <w:rsid w:val="009F7399"/>
    <w:rsid w:val="009F7A84"/>
    <w:rsid w:val="00A000B3"/>
    <w:rsid w:val="00A00206"/>
    <w:rsid w:val="00A0042C"/>
    <w:rsid w:val="00A00B8C"/>
    <w:rsid w:val="00A00C0D"/>
    <w:rsid w:val="00A00CC5"/>
    <w:rsid w:val="00A00DEC"/>
    <w:rsid w:val="00A01E86"/>
    <w:rsid w:val="00A01EB6"/>
    <w:rsid w:val="00A02472"/>
    <w:rsid w:val="00A024BB"/>
    <w:rsid w:val="00A024F8"/>
    <w:rsid w:val="00A025EC"/>
    <w:rsid w:val="00A027AE"/>
    <w:rsid w:val="00A02951"/>
    <w:rsid w:val="00A030E5"/>
    <w:rsid w:val="00A031D8"/>
    <w:rsid w:val="00A035FA"/>
    <w:rsid w:val="00A0397E"/>
    <w:rsid w:val="00A03A3C"/>
    <w:rsid w:val="00A03BDF"/>
    <w:rsid w:val="00A03D35"/>
    <w:rsid w:val="00A03ECA"/>
    <w:rsid w:val="00A03ED9"/>
    <w:rsid w:val="00A04008"/>
    <w:rsid w:val="00A048A8"/>
    <w:rsid w:val="00A04F49"/>
    <w:rsid w:val="00A0516E"/>
    <w:rsid w:val="00A05203"/>
    <w:rsid w:val="00A05293"/>
    <w:rsid w:val="00A05611"/>
    <w:rsid w:val="00A0593B"/>
    <w:rsid w:val="00A05B4A"/>
    <w:rsid w:val="00A05D9C"/>
    <w:rsid w:val="00A0612F"/>
    <w:rsid w:val="00A063A2"/>
    <w:rsid w:val="00A063D3"/>
    <w:rsid w:val="00A063F0"/>
    <w:rsid w:val="00A0689A"/>
    <w:rsid w:val="00A06936"/>
    <w:rsid w:val="00A06D0C"/>
    <w:rsid w:val="00A06EBB"/>
    <w:rsid w:val="00A0738E"/>
    <w:rsid w:val="00A07544"/>
    <w:rsid w:val="00A07576"/>
    <w:rsid w:val="00A0769A"/>
    <w:rsid w:val="00A07BB3"/>
    <w:rsid w:val="00A07C54"/>
    <w:rsid w:val="00A107EC"/>
    <w:rsid w:val="00A10802"/>
    <w:rsid w:val="00A10E55"/>
    <w:rsid w:val="00A10EC1"/>
    <w:rsid w:val="00A11038"/>
    <w:rsid w:val="00A1136F"/>
    <w:rsid w:val="00A11415"/>
    <w:rsid w:val="00A1142E"/>
    <w:rsid w:val="00A11CC3"/>
    <w:rsid w:val="00A11D39"/>
    <w:rsid w:val="00A121D3"/>
    <w:rsid w:val="00A12563"/>
    <w:rsid w:val="00A12589"/>
    <w:rsid w:val="00A12599"/>
    <w:rsid w:val="00A125EB"/>
    <w:rsid w:val="00A12782"/>
    <w:rsid w:val="00A13181"/>
    <w:rsid w:val="00A13309"/>
    <w:rsid w:val="00A133BD"/>
    <w:rsid w:val="00A134E6"/>
    <w:rsid w:val="00A136D0"/>
    <w:rsid w:val="00A13905"/>
    <w:rsid w:val="00A13B3F"/>
    <w:rsid w:val="00A13C16"/>
    <w:rsid w:val="00A13E4D"/>
    <w:rsid w:val="00A13E54"/>
    <w:rsid w:val="00A141B0"/>
    <w:rsid w:val="00A143D8"/>
    <w:rsid w:val="00A14696"/>
    <w:rsid w:val="00A149F2"/>
    <w:rsid w:val="00A150F4"/>
    <w:rsid w:val="00A1512C"/>
    <w:rsid w:val="00A15473"/>
    <w:rsid w:val="00A15734"/>
    <w:rsid w:val="00A159B5"/>
    <w:rsid w:val="00A15D29"/>
    <w:rsid w:val="00A15EEE"/>
    <w:rsid w:val="00A167E7"/>
    <w:rsid w:val="00A16824"/>
    <w:rsid w:val="00A16B52"/>
    <w:rsid w:val="00A16C90"/>
    <w:rsid w:val="00A16E7B"/>
    <w:rsid w:val="00A1745E"/>
    <w:rsid w:val="00A17761"/>
    <w:rsid w:val="00A17A20"/>
    <w:rsid w:val="00A17F63"/>
    <w:rsid w:val="00A20280"/>
    <w:rsid w:val="00A20286"/>
    <w:rsid w:val="00A205DB"/>
    <w:rsid w:val="00A20EEC"/>
    <w:rsid w:val="00A21159"/>
    <w:rsid w:val="00A211CE"/>
    <w:rsid w:val="00A2158A"/>
    <w:rsid w:val="00A2193B"/>
    <w:rsid w:val="00A21B36"/>
    <w:rsid w:val="00A21E7D"/>
    <w:rsid w:val="00A21EF3"/>
    <w:rsid w:val="00A22AB5"/>
    <w:rsid w:val="00A22BA9"/>
    <w:rsid w:val="00A22F92"/>
    <w:rsid w:val="00A2344F"/>
    <w:rsid w:val="00A2351A"/>
    <w:rsid w:val="00A23AC7"/>
    <w:rsid w:val="00A23E82"/>
    <w:rsid w:val="00A23F1D"/>
    <w:rsid w:val="00A246DB"/>
    <w:rsid w:val="00A24843"/>
    <w:rsid w:val="00A2558F"/>
    <w:rsid w:val="00A255A5"/>
    <w:rsid w:val="00A25643"/>
    <w:rsid w:val="00A259FB"/>
    <w:rsid w:val="00A25F39"/>
    <w:rsid w:val="00A262B8"/>
    <w:rsid w:val="00A264A9"/>
    <w:rsid w:val="00A265E0"/>
    <w:rsid w:val="00A26711"/>
    <w:rsid w:val="00A26B40"/>
    <w:rsid w:val="00A26DCF"/>
    <w:rsid w:val="00A2704E"/>
    <w:rsid w:val="00A2720A"/>
    <w:rsid w:val="00A27585"/>
    <w:rsid w:val="00A27785"/>
    <w:rsid w:val="00A27C8C"/>
    <w:rsid w:val="00A27D1F"/>
    <w:rsid w:val="00A300FA"/>
    <w:rsid w:val="00A3012C"/>
    <w:rsid w:val="00A30187"/>
    <w:rsid w:val="00A302FC"/>
    <w:rsid w:val="00A308E1"/>
    <w:rsid w:val="00A308E6"/>
    <w:rsid w:val="00A3093D"/>
    <w:rsid w:val="00A30A28"/>
    <w:rsid w:val="00A30A40"/>
    <w:rsid w:val="00A30B5B"/>
    <w:rsid w:val="00A30D08"/>
    <w:rsid w:val="00A30EAB"/>
    <w:rsid w:val="00A31703"/>
    <w:rsid w:val="00A31881"/>
    <w:rsid w:val="00A31A57"/>
    <w:rsid w:val="00A31B4B"/>
    <w:rsid w:val="00A31E3D"/>
    <w:rsid w:val="00A31E49"/>
    <w:rsid w:val="00A31F86"/>
    <w:rsid w:val="00A320FB"/>
    <w:rsid w:val="00A325EC"/>
    <w:rsid w:val="00A32639"/>
    <w:rsid w:val="00A3299A"/>
    <w:rsid w:val="00A32ADF"/>
    <w:rsid w:val="00A32C8D"/>
    <w:rsid w:val="00A32E63"/>
    <w:rsid w:val="00A32ECF"/>
    <w:rsid w:val="00A3322A"/>
    <w:rsid w:val="00A332E3"/>
    <w:rsid w:val="00A3340E"/>
    <w:rsid w:val="00A33435"/>
    <w:rsid w:val="00A336AA"/>
    <w:rsid w:val="00A336C9"/>
    <w:rsid w:val="00A33994"/>
    <w:rsid w:val="00A3448A"/>
    <w:rsid w:val="00A34666"/>
    <w:rsid w:val="00A34AAA"/>
    <w:rsid w:val="00A34F75"/>
    <w:rsid w:val="00A34FC5"/>
    <w:rsid w:val="00A34FD7"/>
    <w:rsid w:val="00A34FEE"/>
    <w:rsid w:val="00A35022"/>
    <w:rsid w:val="00A35398"/>
    <w:rsid w:val="00A35431"/>
    <w:rsid w:val="00A35EDA"/>
    <w:rsid w:val="00A35F1E"/>
    <w:rsid w:val="00A35FFE"/>
    <w:rsid w:val="00A36297"/>
    <w:rsid w:val="00A367A1"/>
    <w:rsid w:val="00A37585"/>
    <w:rsid w:val="00A3768B"/>
    <w:rsid w:val="00A37861"/>
    <w:rsid w:val="00A379AF"/>
    <w:rsid w:val="00A37A98"/>
    <w:rsid w:val="00A37AEA"/>
    <w:rsid w:val="00A40612"/>
    <w:rsid w:val="00A40799"/>
    <w:rsid w:val="00A40C15"/>
    <w:rsid w:val="00A40E4A"/>
    <w:rsid w:val="00A40ED5"/>
    <w:rsid w:val="00A40F68"/>
    <w:rsid w:val="00A41108"/>
    <w:rsid w:val="00A4130F"/>
    <w:rsid w:val="00A413C4"/>
    <w:rsid w:val="00A41455"/>
    <w:rsid w:val="00A41621"/>
    <w:rsid w:val="00A41A23"/>
    <w:rsid w:val="00A41E2B"/>
    <w:rsid w:val="00A4208D"/>
    <w:rsid w:val="00A426ED"/>
    <w:rsid w:val="00A4278B"/>
    <w:rsid w:val="00A42920"/>
    <w:rsid w:val="00A42ECE"/>
    <w:rsid w:val="00A43089"/>
    <w:rsid w:val="00A432BD"/>
    <w:rsid w:val="00A439CE"/>
    <w:rsid w:val="00A43B59"/>
    <w:rsid w:val="00A43ED1"/>
    <w:rsid w:val="00A440D2"/>
    <w:rsid w:val="00A442A3"/>
    <w:rsid w:val="00A44390"/>
    <w:rsid w:val="00A445C8"/>
    <w:rsid w:val="00A4479F"/>
    <w:rsid w:val="00A44FEC"/>
    <w:rsid w:val="00A45076"/>
    <w:rsid w:val="00A45A28"/>
    <w:rsid w:val="00A45A6D"/>
    <w:rsid w:val="00A45B74"/>
    <w:rsid w:val="00A45BF0"/>
    <w:rsid w:val="00A45DB3"/>
    <w:rsid w:val="00A45DFC"/>
    <w:rsid w:val="00A45F01"/>
    <w:rsid w:val="00A460F3"/>
    <w:rsid w:val="00A4623D"/>
    <w:rsid w:val="00A462A6"/>
    <w:rsid w:val="00A4639E"/>
    <w:rsid w:val="00A463D8"/>
    <w:rsid w:val="00A469F0"/>
    <w:rsid w:val="00A46B7B"/>
    <w:rsid w:val="00A46B84"/>
    <w:rsid w:val="00A46CD5"/>
    <w:rsid w:val="00A46FDD"/>
    <w:rsid w:val="00A47E43"/>
    <w:rsid w:val="00A47F90"/>
    <w:rsid w:val="00A5040E"/>
    <w:rsid w:val="00A50454"/>
    <w:rsid w:val="00A5079F"/>
    <w:rsid w:val="00A508B0"/>
    <w:rsid w:val="00A508C8"/>
    <w:rsid w:val="00A5123D"/>
    <w:rsid w:val="00A51551"/>
    <w:rsid w:val="00A5181D"/>
    <w:rsid w:val="00A51A3E"/>
    <w:rsid w:val="00A51A4A"/>
    <w:rsid w:val="00A51D37"/>
    <w:rsid w:val="00A52245"/>
    <w:rsid w:val="00A523DC"/>
    <w:rsid w:val="00A52486"/>
    <w:rsid w:val="00A52948"/>
    <w:rsid w:val="00A52CD4"/>
    <w:rsid w:val="00A52E08"/>
    <w:rsid w:val="00A52E1D"/>
    <w:rsid w:val="00A52F81"/>
    <w:rsid w:val="00A5325E"/>
    <w:rsid w:val="00A533A2"/>
    <w:rsid w:val="00A534E3"/>
    <w:rsid w:val="00A53FD6"/>
    <w:rsid w:val="00A54D91"/>
    <w:rsid w:val="00A5541A"/>
    <w:rsid w:val="00A5586F"/>
    <w:rsid w:val="00A55BD7"/>
    <w:rsid w:val="00A5620C"/>
    <w:rsid w:val="00A56218"/>
    <w:rsid w:val="00A566B1"/>
    <w:rsid w:val="00A569DB"/>
    <w:rsid w:val="00A56B34"/>
    <w:rsid w:val="00A56E86"/>
    <w:rsid w:val="00A572F7"/>
    <w:rsid w:val="00A57600"/>
    <w:rsid w:val="00A576AD"/>
    <w:rsid w:val="00A578F0"/>
    <w:rsid w:val="00A579B3"/>
    <w:rsid w:val="00A57A3D"/>
    <w:rsid w:val="00A601AA"/>
    <w:rsid w:val="00A601F1"/>
    <w:rsid w:val="00A60245"/>
    <w:rsid w:val="00A60787"/>
    <w:rsid w:val="00A60EEB"/>
    <w:rsid w:val="00A60EFF"/>
    <w:rsid w:val="00A60FAC"/>
    <w:rsid w:val="00A61499"/>
    <w:rsid w:val="00A61B76"/>
    <w:rsid w:val="00A61CC9"/>
    <w:rsid w:val="00A61EFE"/>
    <w:rsid w:val="00A6224F"/>
    <w:rsid w:val="00A623C7"/>
    <w:rsid w:val="00A623C8"/>
    <w:rsid w:val="00A62604"/>
    <w:rsid w:val="00A629F2"/>
    <w:rsid w:val="00A62A77"/>
    <w:rsid w:val="00A62C66"/>
    <w:rsid w:val="00A62D03"/>
    <w:rsid w:val="00A62F1F"/>
    <w:rsid w:val="00A6324D"/>
    <w:rsid w:val="00A63483"/>
    <w:rsid w:val="00A6367E"/>
    <w:rsid w:val="00A63A22"/>
    <w:rsid w:val="00A63C4F"/>
    <w:rsid w:val="00A63E8C"/>
    <w:rsid w:val="00A63E97"/>
    <w:rsid w:val="00A63EDF"/>
    <w:rsid w:val="00A640E6"/>
    <w:rsid w:val="00A645BA"/>
    <w:rsid w:val="00A646A2"/>
    <w:rsid w:val="00A6474C"/>
    <w:rsid w:val="00A64900"/>
    <w:rsid w:val="00A64DFD"/>
    <w:rsid w:val="00A65205"/>
    <w:rsid w:val="00A6528D"/>
    <w:rsid w:val="00A657D7"/>
    <w:rsid w:val="00A65C34"/>
    <w:rsid w:val="00A65EEA"/>
    <w:rsid w:val="00A65F9E"/>
    <w:rsid w:val="00A660AC"/>
    <w:rsid w:val="00A660FB"/>
    <w:rsid w:val="00A662E7"/>
    <w:rsid w:val="00A6795E"/>
    <w:rsid w:val="00A67E6C"/>
    <w:rsid w:val="00A7002B"/>
    <w:rsid w:val="00A7009A"/>
    <w:rsid w:val="00A70408"/>
    <w:rsid w:val="00A7055E"/>
    <w:rsid w:val="00A70683"/>
    <w:rsid w:val="00A70796"/>
    <w:rsid w:val="00A70FB8"/>
    <w:rsid w:val="00A714EF"/>
    <w:rsid w:val="00A7171F"/>
    <w:rsid w:val="00A71B99"/>
    <w:rsid w:val="00A71E72"/>
    <w:rsid w:val="00A72456"/>
    <w:rsid w:val="00A72B93"/>
    <w:rsid w:val="00A72BE7"/>
    <w:rsid w:val="00A72DB8"/>
    <w:rsid w:val="00A73022"/>
    <w:rsid w:val="00A739D0"/>
    <w:rsid w:val="00A73A3C"/>
    <w:rsid w:val="00A73AB1"/>
    <w:rsid w:val="00A73C35"/>
    <w:rsid w:val="00A73E3A"/>
    <w:rsid w:val="00A73ECE"/>
    <w:rsid w:val="00A74183"/>
    <w:rsid w:val="00A74552"/>
    <w:rsid w:val="00A74AAA"/>
    <w:rsid w:val="00A74DB3"/>
    <w:rsid w:val="00A750ED"/>
    <w:rsid w:val="00A752AF"/>
    <w:rsid w:val="00A752F2"/>
    <w:rsid w:val="00A75EB8"/>
    <w:rsid w:val="00A761D4"/>
    <w:rsid w:val="00A7623F"/>
    <w:rsid w:val="00A76327"/>
    <w:rsid w:val="00A763FC"/>
    <w:rsid w:val="00A76440"/>
    <w:rsid w:val="00A76BF7"/>
    <w:rsid w:val="00A76D90"/>
    <w:rsid w:val="00A77400"/>
    <w:rsid w:val="00A7747A"/>
    <w:rsid w:val="00A77774"/>
    <w:rsid w:val="00A7796A"/>
    <w:rsid w:val="00A77A6A"/>
    <w:rsid w:val="00A77B6B"/>
    <w:rsid w:val="00A77BCE"/>
    <w:rsid w:val="00A77CE4"/>
    <w:rsid w:val="00A77EC4"/>
    <w:rsid w:val="00A804B2"/>
    <w:rsid w:val="00A8051D"/>
    <w:rsid w:val="00A80587"/>
    <w:rsid w:val="00A806A4"/>
    <w:rsid w:val="00A806D3"/>
    <w:rsid w:val="00A8093C"/>
    <w:rsid w:val="00A80B0D"/>
    <w:rsid w:val="00A80B14"/>
    <w:rsid w:val="00A8111F"/>
    <w:rsid w:val="00A812E6"/>
    <w:rsid w:val="00A8131B"/>
    <w:rsid w:val="00A813A5"/>
    <w:rsid w:val="00A8196F"/>
    <w:rsid w:val="00A81F3D"/>
    <w:rsid w:val="00A82080"/>
    <w:rsid w:val="00A82106"/>
    <w:rsid w:val="00A8225F"/>
    <w:rsid w:val="00A823DB"/>
    <w:rsid w:val="00A8247D"/>
    <w:rsid w:val="00A82571"/>
    <w:rsid w:val="00A82D3A"/>
    <w:rsid w:val="00A82FF5"/>
    <w:rsid w:val="00A83134"/>
    <w:rsid w:val="00A833F9"/>
    <w:rsid w:val="00A834BE"/>
    <w:rsid w:val="00A835A9"/>
    <w:rsid w:val="00A83664"/>
    <w:rsid w:val="00A836F8"/>
    <w:rsid w:val="00A83D01"/>
    <w:rsid w:val="00A84008"/>
    <w:rsid w:val="00A84522"/>
    <w:rsid w:val="00A84621"/>
    <w:rsid w:val="00A84E86"/>
    <w:rsid w:val="00A851B5"/>
    <w:rsid w:val="00A852BC"/>
    <w:rsid w:val="00A85412"/>
    <w:rsid w:val="00A855CF"/>
    <w:rsid w:val="00A8576E"/>
    <w:rsid w:val="00A85914"/>
    <w:rsid w:val="00A85AD1"/>
    <w:rsid w:val="00A85CF8"/>
    <w:rsid w:val="00A86014"/>
    <w:rsid w:val="00A861E1"/>
    <w:rsid w:val="00A866A3"/>
    <w:rsid w:val="00A86784"/>
    <w:rsid w:val="00A869A0"/>
    <w:rsid w:val="00A86BFA"/>
    <w:rsid w:val="00A86CE2"/>
    <w:rsid w:val="00A86FE4"/>
    <w:rsid w:val="00A87034"/>
    <w:rsid w:val="00A8721C"/>
    <w:rsid w:val="00A872D0"/>
    <w:rsid w:val="00A8766C"/>
    <w:rsid w:val="00A87B4B"/>
    <w:rsid w:val="00A905B9"/>
    <w:rsid w:val="00A907B8"/>
    <w:rsid w:val="00A908F4"/>
    <w:rsid w:val="00A90AF7"/>
    <w:rsid w:val="00A90B89"/>
    <w:rsid w:val="00A90DE7"/>
    <w:rsid w:val="00A911B2"/>
    <w:rsid w:val="00A91651"/>
    <w:rsid w:val="00A91C01"/>
    <w:rsid w:val="00A91D40"/>
    <w:rsid w:val="00A91F44"/>
    <w:rsid w:val="00A91F75"/>
    <w:rsid w:val="00A91F87"/>
    <w:rsid w:val="00A91FB3"/>
    <w:rsid w:val="00A92426"/>
    <w:rsid w:val="00A927E8"/>
    <w:rsid w:val="00A927F1"/>
    <w:rsid w:val="00A92872"/>
    <w:rsid w:val="00A92879"/>
    <w:rsid w:val="00A928A2"/>
    <w:rsid w:val="00A92B67"/>
    <w:rsid w:val="00A92BAF"/>
    <w:rsid w:val="00A92BEC"/>
    <w:rsid w:val="00A92C9F"/>
    <w:rsid w:val="00A92F15"/>
    <w:rsid w:val="00A93541"/>
    <w:rsid w:val="00A93623"/>
    <w:rsid w:val="00A93D56"/>
    <w:rsid w:val="00A94111"/>
    <w:rsid w:val="00A94133"/>
    <w:rsid w:val="00A9442A"/>
    <w:rsid w:val="00A94514"/>
    <w:rsid w:val="00A9506A"/>
    <w:rsid w:val="00A9621F"/>
    <w:rsid w:val="00A965A6"/>
    <w:rsid w:val="00A966F2"/>
    <w:rsid w:val="00A967A5"/>
    <w:rsid w:val="00A96BAC"/>
    <w:rsid w:val="00A96E48"/>
    <w:rsid w:val="00A970EA"/>
    <w:rsid w:val="00A97CB1"/>
    <w:rsid w:val="00AA016F"/>
    <w:rsid w:val="00AA07BB"/>
    <w:rsid w:val="00AA0E5E"/>
    <w:rsid w:val="00AA1112"/>
    <w:rsid w:val="00AA1146"/>
    <w:rsid w:val="00AA13A4"/>
    <w:rsid w:val="00AA1ED6"/>
    <w:rsid w:val="00AA1F26"/>
    <w:rsid w:val="00AA2118"/>
    <w:rsid w:val="00AA2227"/>
    <w:rsid w:val="00AA22B2"/>
    <w:rsid w:val="00AA255C"/>
    <w:rsid w:val="00AA29ED"/>
    <w:rsid w:val="00AA2BA8"/>
    <w:rsid w:val="00AA2F96"/>
    <w:rsid w:val="00AA3358"/>
    <w:rsid w:val="00AA3378"/>
    <w:rsid w:val="00AA33CC"/>
    <w:rsid w:val="00AA36CF"/>
    <w:rsid w:val="00AA385D"/>
    <w:rsid w:val="00AA3B02"/>
    <w:rsid w:val="00AA451F"/>
    <w:rsid w:val="00AA475F"/>
    <w:rsid w:val="00AA4BCA"/>
    <w:rsid w:val="00AA4E0E"/>
    <w:rsid w:val="00AA4E27"/>
    <w:rsid w:val="00AA50C0"/>
    <w:rsid w:val="00AA51A5"/>
    <w:rsid w:val="00AA51D6"/>
    <w:rsid w:val="00AA5235"/>
    <w:rsid w:val="00AA53F9"/>
    <w:rsid w:val="00AA5457"/>
    <w:rsid w:val="00AA624A"/>
    <w:rsid w:val="00AA674A"/>
    <w:rsid w:val="00AA67ED"/>
    <w:rsid w:val="00AA68EB"/>
    <w:rsid w:val="00AA69A8"/>
    <w:rsid w:val="00AA69AB"/>
    <w:rsid w:val="00AA6B20"/>
    <w:rsid w:val="00AA6EB8"/>
    <w:rsid w:val="00AA6EF0"/>
    <w:rsid w:val="00AA7058"/>
    <w:rsid w:val="00AA70FE"/>
    <w:rsid w:val="00AA776A"/>
    <w:rsid w:val="00AA7F4A"/>
    <w:rsid w:val="00AB025B"/>
    <w:rsid w:val="00AB064F"/>
    <w:rsid w:val="00AB069C"/>
    <w:rsid w:val="00AB0BC8"/>
    <w:rsid w:val="00AB0F32"/>
    <w:rsid w:val="00AB0FBF"/>
    <w:rsid w:val="00AB11CA"/>
    <w:rsid w:val="00AB121D"/>
    <w:rsid w:val="00AB14D9"/>
    <w:rsid w:val="00AB1918"/>
    <w:rsid w:val="00AB1B3D"/>
    <w:rsid w:val="00AB1EAB"/>
    <w:rsid w:val="00AB1F9F"/>
    <w:rsid w:val="00AB2067"/>
    <w:rsid w:val="00AB2D21"/>
    <w:rsid w:val="00AB30C1"/>
    <w:rsid w:val="00AB3907"/>
    <w:rsid w:val="00AB3D2A"/>
    <w:rsid w:val="00AB3F41"/>
    <w:rsid w:val="00AB4026"/>
    <w:rsid w:val="00AB407B"/>
    <w:rsid w:val="00AB4084"/>
    <w:rsid w:val="00AB4372"/>
    <w:rsid w:val="00AB4493"/>
    <w:rsid w:val="00AB4728"/>
    <w:rsid w:val="00AB4910"/>
    <w:rsid w:val="00AB4AB8"/>
    <w:rsid w:val="00AB4C12"/>
    <w:rsid w:val="00AB5056"/>
    <w:rsid w:val="00AB53D0"/>
    <w:rsid w:val="00AB574C"/>
    <w:rsid w:val="00AB57CA"/>
    <w:rsid w:val="00AB5B54"/>
    <w:rsid w:val="00AB64D1"/>
    <w:rsid w:val="00AB655E"/>
    <w:rsid w:val="00AB6E3C"/>
    <w:rsid w:val="00AB71FB"/>
    <w:rsid w:val="00AB72BB"/>
    <w:rsid w:val="00AB730A"/>
    <w:rsid w:val="00AB7686"/>
    <w:rsid w:val="00AB7A31"/>
    <w:rsid w:val="00AB7BB7"/>
    <w:rsid w:val="00AC0032"/>
    <w:rsid w:val="00AC007F"/>
    <w:rsid w:val="00AC01FF"/>
    <w:rsid w:val="00AC04ED"/>
    <w:rsid w:val="00AC05EC"/>
    <w:rsid w:val="00AC0932"/>
    <w:rsid w:val="00AC0DE4"/>
    <w:rsid w:val="00AC10D8"/>
    <w:rsid w:val="00AC131B"/>
    <w:rsid w:val="00AC1483"/>
    <w:rsid w:val="00AC19AD"/>
    <w:rsid w:val="00AC1DF8"/>
    <w:rsid w:val="00AC1F92"/>
    <w:rsid w:val="00AC21E7"/>
    <w:rsid w:val="00AC22D7"/>
    <w:rsid w:val="00AC264B"/>
    <w:rsid w:val="00AC275E"/>
    <w:rsid w:val="00AC2958"/>
    <w:rsid w:val="00AC29D3"/>
    <w:rsid w:val="00AC2ECD"/>
    <w:rsid w:val="00AC2F10"/>
    <w:rsid w:val="00AC2F98"/>
    <w:rsid w:val="00AC3119"/>
    <w:rsid w:val="00AC368C"/>
    <w:rsid w:val="00AC36E6"/>
    <w:rsid w:val="00AC3D3D"/>
    <w:rsid w:val="00AC3FC9"/>
    <w:rsid w:val="00AC40FA"/>
    <w:rsid w:val="00AC412B"/>
    <w:rsid w:val="00AC4271"/>
    <w:rsid w:val="00AC42CE"/>
    <w:rsid w:val="00AC4304"/>
    <w:rsid w:val="00AC453D"/>
    <w:rsid w:val="00AC45FE"/>
    <w:rsid w:val="00AC46D9"/>
    <w:rsid w:val="00AC49FB"/>
    <w:rsid w:val="00AC4BB6"/>
    <w:rsid w:val="00AC562E"/>
    <w:rsid w:val="00AC5A10"/>
    <w:rsid w:val="00AC5AC6"/>
    <w:rsid w:val="00AC5AFE"/>
    <w:rsid w:val="00AC60FA"/>
    <w:rsid w:val="00AC6FD2"/>
    <w:rsid w:val="00AC7129"/>
    <w:rsid w:val="00AC7162"/>
    <w:rsid w:val="00AC7310"/>
    <w:rsid w:val="00AC733F"/>
    <w:rsid w:val="00AC76F7"/>
    <w:rsid w:val="00AC783F"/>
    <w:rsid w:val="00AC78AA"/>
    <w:rsid w:val="00AC7A26"/>
    <w:rsid w:val="00AD0136"/>
    <w:rsid w:val="00AD037F"/>
    <w:rsid w:val="00AD0AA3"/>
    <w:rsid w:val="00AD0BDB"/>
    <w:rsid w:val="00AD0DDE"/>
    <w:rsid w:val="00AD1089"/>
    <w:rsid w:val="00AD1240"/>
    <w:rsid w:val="00AD1250"/>
    <w:rsid w:val="00AD154D"/>
    <w:rsid w:val="00AD16A7"/>
    <w:rsid w:val="00AD1950"/>
    <w:rsid w:val="00AD1C4C"/>
    <w:rsid w:val="00AD1F2B"/>
    <w:rsid w:val="00AD2170"/>
    <w:rsid w:val="00AD2223"/>
    <w:rsid w:val="00AD222E"/>
    <w:rsid w:val="00AD2294"/>
    <w:rsid w:val="00AD249D"/>
    <w:rsid w:val="00AD2D7C"/>
    <w:rsid w:val="00AD2ED0"/>
    <w:rsid w:val="00AD30BD"/>
    <w:rsid w:val="00AD31E9"/>
    <w:rsid w:val="00AD34F0"/>
    <w:rsid w:val="00AD3638"/>
    <w:rsid w:val="00AD3820"/>
    <w:rsid w:val="00AD3F94"/>
    <w:rsid w:val="00AD3FFC"/>
    <w:rsid w:val="00AD450F"/>
    <w:rsid w:val="00AD4835"/>
    <w:rsid w:val="00AD4979"/>
    <w:rsid w:val="00AD4A5A"/>
    <w:rsid w:val="00AD5999"/>
    <w:rsid w:val="00AD5BCE"/>
    <w:rsid w:val="00AD5CA3"/>
    <w:rsid w:val="00AD611A"/>
    <w:rsid w:val="00AD6444"/>
    <w:rsid w:val="00AD655C"/>
    <w:rsid w:val="00AD660C"/>
    <w:rsid w:val="00AD66BA"/>
    <w:rsid w:val="00AD6CB4"/>
    <w:rsid w:val="00AD6E58"/>
    <w:rsid w:val="00AD7B9D"/>
    <w:rsid w:val="00AD7C36"/>
    <w:rsid w:val="00AE00CA"/>
    <w:rsid w:val="00AE02F5"/>
    <w:rsid w:val="00AE0324"/>
    <w:rsid w:val="00AE093A"/>
    <w:rsid w:val="00AE0FD6"/>
    <w:rsid w:val="00AE116A"/>
    <w:rsid w:val="00AE1222"/>
    <w:rsid w:val="00AE1471"/>
    <w:rsid w:val="00AE19CA"/>
    <w:rsid w:val="00AE1B97"/>
    <w:rsid w:val="00AE1FD6"/>
    <w:rsid w:val="00AE2186"/>
    <w:rsid w:val="00AE2714"/>
    <w:rsid w:val="00AE27AC"/>
    <w:rsid w:val="00AE2AE0"/>
    <w:rsid w:val="00AE2DF3"/>
    <w:rsid w:val="00AE2F09"/>
    <w:rsid w:val="00AE3322"/>
    <w:rsid w:val="00AE3394"/>
    <w:rsid w:val="00AE3436"/>
    <w:rsid w:val="00AE35D6"/>
    <w:rsid w:val="00AE3A51"/>
    <w:rsid w:val="00AE3F6C"/>
    <w:rsid w:val="00AE3F8E"/>
    <w:rsid w:val="00AE40E0"/>
    <w:rsid w:val="00AE419C"/>
    <w:rsid w:val="00AE48A9"/>
    <w:rsid w:val="00AE4A8B"/>
    <w:rsid w:val="00AE4DBA"/>
    <w:rsid w:val="00AE4F07"/>
    <w:rsid w:val="00AE4F0E"/>
    <w:rsid w:val="00AE4FFD"/>
    <w:rsid w:val="00AE5027"/>
    <w:rsid w:val="00AE5145"/>
    <w:rsid w:val="00AE540A"/>
    <w:rsid w:val="00AE54AA"/>
    <w:rsid w:val="00AE6AF8"/>
    <w:rsid w:val="00AE6F5F"/>
    <w:rsid w:val="00AE762F"/>
    <w:rsid w:val="00AE7756"/>
    <w:rsid w:val="00AE7E75"/>
    <w:rsid w:val="00AF0A67"/>
    <w:rsid w:val="00AF0A6A"/>
    <w:rsid w:val="00AF0A88"/>
    <w:rsid w:val="00AF1334"/>
    <w:rsid w:val="00AF156F"/>
    <w:rsid w:val="00AF163A"/>
    <w:rsid w:val="00AF1843"/>
    <w:rsid w:val="00AF1868"/>
    <w:rsid w:val="00AF18B3"/>
    <w:rsid w:val="00AF1C39"/>
    <w:rsid w:val="00AF1C5D"/>
    <w:rsid w:val="00AF2048"/>
    <w:rsid w:val="00AF2640"/>
    <w:rsid w:val="00AF2B8F"/>
    <w:rsid w:val="00AF2E08"/>
    <w:rsid w:val="00AF2E64"/>
    <w:rsid w:val="00AF2FCA"/>
    <w:rsid w:val="00AF3185"/>
    <w:rsid w:val="00AF337F"/>
    <w:rsid w:val="00AF3765"/>
    <w:rsid w:val="00AF3B72"/>
    <w:rsid w:val="00AF3D87"/>
    <w:rsid w:val="00AF3ED9"/>
    <w:rsid w:val="00AF4050"/>
    <w:rsid w:val="00AF42D7"/>
    <w:rsid w:val="00AF491B"/>
    <w:rsid w:val="00AF4D4F"/>
    <w:rsid w:val="00AF4F57"/>
    <w:rsid w:val="00AF5093"/>
    <w:rsid w:val="00AF5166"/>
    <w:rsid w:val="00AF52CC"/>
    <w:rsid w:val="00AF53D3"/>
    <w:rsid w:val="00AF549E"/>
    <w:rsid w:val="00AF5B49"/>
    <w:rsid w:val="00AF5C37"/>
    <w:rsid w:val="00AF6102"/>
    <w:rsid w:val="00AF63E1"/>
    <w:rsid w:val="00AF65F7"/>
    <w:rsid w:val="00AF6829"/>
    <w:rsid w:val="00AF68E6"/>
    <w:rsid w:val="00AF6C12"/>
    <w:rsid w:val="00AF7490"/>
    <w:rsid w:val="00AF7B60"/>
    <w:rsid w:val="00B00174"/>
    <w:rsid w:val="00B001E0"/>
    <w:rsid w:val="00B00334"/>
    <w:rsid w:val="00B00563"/>
    <w:rsid w:val="00B006FE"/>
    <w:rsid w:val="00B007CB"/>
    <w:rsid w:val="00B01021"/>
    <w:rsid w:val="00B0120A"/>
    <w:rsid w:val="00B016F4"/>
    <w:rsid w:val="00B01758"/>
    <w:rsid w:val="00B01B52"/>
    <w:rsid w:val="00B02026"/>
    <w:rsid w:val="00B0216F"/>
    <w:rsid w:val="00B02278"/>
    <w:rsid w:val="00B02639"/>
    <w:rsid w:val="00B02862"/>
    <w:rsid w:val="00B02AA9"/>
    <w:rsid w:val="00B02C6A"/>
    <w:rsid w:val="00B02FA3"/>
    <w:rsid w:val="00B02FFE"/>
    <w:rsid w:val="00B03312"/>
    <w:rsid w:val="00B03387"/>
    <w:rsid w:val="00B035A2"/>
    <w:rsid w:val="00B037B6"/>
    <w:rsid w:val="00B0385E"/>
    <w:rsid w:val="00B03D2B"/>
    <w:rsid w:val="00B03DE5"/>
    <w:rsid w:val="00B04134"/>
    <w:rsid w:val="00B05084"/>
    <w:rsid w:val="00B0516E"/>
    <w:rsid w:val="00B05EB3"/>
    <w:rsid w:val="00B062FC"/>
    <w:rsid w:val="00B06379"/>
    <w:rsid w:val="00B07A08"/>
    <w:rsid w:val="00B07CE3"/>
    <w:rsid w:val="00B07D6D"/>
    <w:rsid w:val="00B1021E"/>
    <w:rsid w:val="00B103B1"/>
    <w:rsid w:val="00B10406"/>
    <w:rsid w:val="00B108DD"/>
    <w:rsid w:val="00B10D36"/>
    <w:rsid w:val="00B110BF"/>
    <w:rsid w:val="00B1133A"/>
    <w:rsid w:val="00B1161E"/>
    <w:rsid w:val="00B1176B"/>
    <w:rsid w:val="00B11B83"/>
    <w:rsid w:val="00B11C4D"/>
    <w:rsid w:val="00B11D6E"/>
    <w:rsid w:val="00B11E57"/>
    <w:rsid w:val="00B12196"/>
    <w:rsid w:val="00B1269F"/>
    <w:rsid w:val="00B12F44"/>
    <w:rsid w:val="00B1311D"/>
    <w:rsid w:val="00B131B6"/>
    <w:rsid w:val="00B131BB"/>
    <w:rsid w:val="00B13531"/>
    <w:rsid w:val="00B13D1A"/>
    <w:rsid w:val="00B13D9C"/>
    <w:rsid w:val="00B13DBE"/>
    <w:rsid w:val="00B1402F"/>
    <w:rsid w:val="00B145F7"/>
    <w:rsid w:val="00B14924"/>
    <w:rsid w:val="00B14DFF"/>
    <w:rsid w:val="00B14EE9"/>
    <w:rsid w:val="00B14EF8"/>
    <w:rsid w:val="00B1503D"/>
    <w:rsid w:val="00B15320"/>
    <w:rsid w:val="00B157F9"/>
    <w:rsid w:val="00B158F7"/>
    <w:rsid w:val="00B15AE0"/>
    <w:rsid w:val="00B15DB0"/>
    <w:rsid w:val="00B16373"/>
    <w:rsid w:val="00B165B7"/>
    <w:rsid w:val="00B1687B"/>
    <w:rsid w:val="00B16BB7"/>
    <w:rsid w:val="00B173F0"/>
    <w:rsid w:val="00B17424"/>
    <w:rsid w:val="00B1749F"/>
    <w:rsid w:val="00B175B3"/>
    <w:rsid w:val="00B1775B"/>
    <w:rsid w:val="00B179AF"/>
    <w:rsid w:val="00B17DD5"/>
    <w:rsid w:val="00B17EB9"/>
    <w:rsid w:val="00B20256"/>
    <w:rsid w:val="00B202FF"/>
    <w:rsid w:val="00B20335"/>
    <w:rsid w:val="00B205CF"/>
    <w:rsid w:val="00B205FA"/>
    <w:rsid w:val="00B2064F"/>
    <w:rsid w:val="00B208CA"/>
    <w:rsid w:val="00B20D09"/>
    <w:rsid w:val="00B20DAE"/>
    <w:rsid w:val="00B2151E"/>
    <w:rsid w:val="00B21538"/>
    <w:rsid w:val="00B21583"/>
    <w:rsid w:val="00B21D62"/>
    <w:rsid w:val="00B224C2"/>
    <w:rsid w:val="00B22A50"/>
    <w:rsid w:val="00B22B1C"/>
    <w:rsid w:val="00B22E83"/>
    <w:rsid w:val="00B236C2"/>
    <w:rsid w:val="00B243C5"/>
    <w:rsid w:val="00B2448C"/>
    <w:rsid w:val="00B2486D"/>
    <w:rsid w:val="00B24879"/>
    <w:rsid w:val="00B24DA3"/>
    <w:rsid w:val="00B24FA7"/>
    <w:rsid w:val="00B25919"/>
    <w:rsid w:val="00B25AB6"/>
    <w:rsid w:val="00B25CCC"/>
    <w:rsid w:val="00B260BA"/>
    <w:rsid w:val="00B2647E"/>
    <w:rsid w:val="00B265F0"/>
    <w:rsid w:val="00B2670D"/>
    <w:rsid w:val="00B27370"/>
    <w:rsid w:val="00B2763F"/>
    <w:rsid w:val="00B278C4"/>
    <w:rsid w:val="00B27A29"/>
    <w:rsid w:val="00B27AAC"/>
    <w:rsid w:val="00B27F02"/>
    <w:rsid w:val="00B27FF2"/>
    <w:rsid w:val="00B30109"/>
    <w:rsid w:val="00B304A3"/>
    <w:rsid w:val="00B307F5"/>
    <w:rsid w:val="00B30929"/>
    <w:rsid w:val="00B30D26"/>
    <w:rsid w:val="00B30F78"/>
    <w:rsid w:val="00B3146C"/>
    <w:rsid w:val="00B31712"/>
    <w:rsid w:val="00B319C7"/>
    <w:rsid w:val="00B31BB3"/>
    <w:rsid w:val="00B32722"/>
    <w:rsid w:val="00B32B2E"/>
    <w:rsid w:val="00B32B63"/>
    <w:rsid w:val="00B32C57"/>
    <w:rsid w:val="00B32C5D"/>
    <w:rsid w:val="00B32C64"/>
    <w:rsid w:val="00B32DF6"/>
    <w:rsid w:val="00B3304A"/>
    <w:rsid w:val="00B337CE"/>
    <w:rsid w:val="00B33AF1"/>
    <w:rsid w:val="00B33B58"/>
    <w:rsid w:val="00B33CD1"/>
    <w:rsid w:val="00B33F9B"/>
    <w:rsid w:val="00B345FB"/>
    <w:rsid w:val="00B34D01"/>
    <w:rsid w:val="00B35103"/>
    <w:rsid w:val="00B35434"/>
    <w:rsid w:val="00B35733"/>
    <w:rsid w:val="00B357B3"/>
    <w:rsid w:val="00B35B65"/>
    <w:rsid w:val="00B35F6E"/>
    <w:rsid w:val="00B35FA5"/>
    <w:rsid w:val="00B36014"/>
    <w:rsid w:val="00B364F6"/>
    <w:rsid w:val="00B36AAC"/>
    <w:rsid w:val="00B36CF5"/>
    <w:rsid w:val="00B36E29"/>
    <w:rsid w:val="00B371F1"/>
    <w:rsid w:val="00B372AA"/>
    <w:rsid w:val="00B3788E"/>
    <w:rsid w:val="00B3794C"/>
    <w:rsid w:val="00B37F45"/>
    <w:rsid w:val="00B40445"/>
    <w:rsid w:val="00B407BA"/>
    <w:rsid w:val="00B409E0"/>
    <w:rsid w:val="00B40C70"/>
    <w:rsid w:val="00B40CD4"/>
    <w:rsid w:val="00B40CFC"/>
    <w:rsid w:val="00B414D3"/>
    <w:rsid w:val="00B416AF"/>
    <w:rsid w:val="00B41888"/>
    <w:rsid w:val="00B41920"/>
    <w:rsid w:val="00B41FAF"/>
    <w:rsid w:val="00B42874"/>
    <w:rsid w:val="00B42A09"/>
    <w:rsid w:val="00B42B5E"/>
    <w:rsid w:val="00B42D70"/>
    <w:rsid w:val="00B430C8"/>
    <w:rsid w:val="00B4311A"/>
    <w:rsid w:val="00B4340D"/>
    <w:rsid w:val="00B4345B"/>
    <w:rsid w:val="00B4352E"/>
    <w:rsid w:val="00B43770"/>
    <w:rsid w:val="00B43B60"/>
    <w:rsid w:val="00B43C0A"/>
    <w:rsid w:val="00B4448B"/>
    <w:rsid w:val="00B447C2"/>
    <w:rsid w:val="00B44BC0"/>
    <w:rsid w:val="00B44FC1"/>
    <w:rsid w:val="00B457E8"/>
    <w:rsid w:val="00B45840"/>
    <w:rsid w:val="00B459BC"/>
    <w:rsid w:val="00B45A52"/>
    <w:rsid w:val="00B45B94"/>
    <w:rsid w:val="00B46175"/>
    <w:rsid w:val="00B4629A"/>
    <w:rsid w:val="00B462DA"/>
    <w:rsid w:val="00B468E4"/>
    <w:rsid w:val="00B46E1C"/>
    <w:rsid w:val="00B47102"/>
    <w:rsid w:val="00B47520"/>
    <w:rsid w:val="00B4755C"/>
    <w:rsid w:val="00B47AE6"/>
    <w:rsid w:val="00B501BB"/>
    <w:rsid w:val="00B50240"/>
    <w:rsid w:val="00B50491"/>
    <w:rsid w:val="00B50EE6"/>
    <w:rsid w:val="00B50F74"/>
    <w:rsid w:val="00B515E5"/>
    <w:rsid w:val="00B518DD"/>
    <w:rsid w:val="00B522B4"/>
    <w:rsid w:val="00B52423"/>
    <w:rsid w:val="00B52535"/>
    <w:rsid w:val="00B52EFE"/>
    <w:rsid w:val="00B52F52"/>
    <w:rsid w:val="00B53454"/>
    <w:rsid w:val="00B53660"/>
    <w:rsid w:val="00B538DB"/>
    <w:rsid w:val="00B53ADD"/>
    <w:rsid w:val="00B53B20"/>
    <w:rsid w:val="00B53B56"/>
    <w:rsid w:val="00B53CDF"/>
    <w:rsid w:val="00B53E29"/>
    <w:rsid w:val="00B543DC"/>
    <w:rsid w:val="00B54405"/>
    <w:rsid w:val="00B5447D"/>
    <w:rsid w:val="00B5469F"/>
    <w:rsid w:val="00B548B7"/>
    <w:rsid w:val="00B54976"/>
    <w:rsid w:val="00B54FDA"/>
    <w:rsid w:val="00B55347"/>
    <w:rsid w:val="00B55684"/>
    <w:rsid w:val="00B55934"/>
    <w:rsid w:val="00B5599B"/>
    <w:rsid w:val="00B55CCC"/>
    <w:rsid w:val="00B55D7D"/>
    <w:rsid w:val="00B55DA3"/>
    <w:rsid w:val="00B56567"/>
    <w:rsid w:val="00B567C3"/>
    <w:rsid w:val="00B568A0"/>
    <w:rsid w:val="00B56978"/>
    <w:rsid w:val="00B56B2A"/>
    <w:rsid w:val="00B56E6B"/>
    <w:rsid w:val="00B57A85"/>
    <w:rsid w:val="00B602B6"/>
    <w:rsid w:val="00B60B04"/>
    <w:rsid w:val="00B60E6B"/>
    <w:rsid w:val="00B6137B"/>
    <w:rsid w:val="00B616DB"/>
    <w:rsid w:val="00B61A68"/>
    <w:rsid w:val="00B61BE6"/>
    <w:rsid w:val="00B61C6F"/>
    <w:rsid w:val="00B61E4B"/>
    <w:rsid w:val="00B6213D"/>
    <w:rsid w:val="00B6229F"/>
    <w:rsid w:val="00B624FB"/>
    <w:rsid w:val="00B62933"/>
    <w:rsid w:val="00B62B5D"/>
    <w:rsid w:val="00B62B92"/>
    <w:rsid w:val="00B632C0"/>
    <w:rsid w:val="00B635B2"/>
    <w:rsid w:val="00B63AB1"/>
    <w:rsid w:val="00B63B1B"/>
    <w:rsid w:val="00B64203"/>
    <w:rsid w:val="00B64297"/>
    <w:rsid w:val="00B644F6"/>
    <w:rsid w:val="00B6457E"/>
    <w:rsid w:val="00B6475F"/>
    <w:rsid w:val="00B6498E"/>
    <w:rsid w:val="00B64A84"/>
    <w:rsid w:val="00B64C14"/>
    <w:rsid w:val="00B64CD7"/>
    <w:rsid w:val="00B64E7E"/>
    <w:rsid w:val="00B64F7A"/>
    <w:rsid w:val="00B64F94"/>
    <w:rsid w:val="00B650F6"/>
    <w:rsid w:val="00B659A0"/>
    <w:rsid w:val="00B65A18"/>
    <w:rsid w:val="00B65A47"/>
    <w:rsid w:val="00B65A61"/>
    <w:rsid w:val="00B65EAA"/>
    <w:rsid w:val="00B65ECC"/>
    <w:rsid w:val="00B65EDC"/>
    <w:rsid w:val="00B664C7"/>
    <w:rsid w:val="00B66782"/>
    <w:rsid w:val="00B66D84"/>
    <w:rsid w:val="00B66FE3"/>
    <w:rsid w:val="00B672D0"/>
    <w:rsid w:val="00B6774B"/>
    <w:rsid w:val="00B677DC"/>
    <w:rsid w:val="00B679BE"/>
    <w:rsid w:val="00B70498"/>
    <w:rsid w:val="00B70662"/>
    <w:rsid w:val="00B70A22"/>
    <w:rsid w:val="00B710FF"/>
    <w:rsid w:val="00B7137C"/>
    <w:rsid w:val="00B713D8"/>
    <w:rsid w:val="00B717A2"/>
    <w:rsid w:val="00B718CB"/>
    <w:rsid w:val="00B71C66"/>
    <w:rsid w:val="00B71E2F"/>
    <w:rsid w:val="00B7211E"/>
    <w:rsid w:val="00B72515"/>
    <w:rsid w:val="00B726C6"/>
    <w:rsid w:val="00B726D1"/>
    <w:rsid w:val="00B7297E"/>
    <w:rsid w:val="00B72BBF"/>
    <w:rsid w:val="00B72E63"/>
    <w:rsid w:val="00B739F6"/>
    <w:rsid w:val="00B73B73"/>
    <w:rsid w:val="00B73E10"/>
    <w:rsid w:val="00B73E77"/>
    <w:rsid w:val="00B73EAF"/>
    <w:rsid w:val="00B73EBB"/>
    <w:rsid w:val="00B73FE6"/>
    <w:rsid w:val="00B7424C"/>
    <w:rsid w:val="00B74878"/>
    <w:rsid w:val="00B74E70"/>
    <w:rsid w:val="00B750B5"/>
    <w:rsid w:val="00B75314"/>
    <w:rsid w:val="00B759C0"/>
    <w:rsid w:val="00B75B37"/>
    <w:rsid w:val="00B75BC9"/>
    <w:rsid w:val="00B76242"/>
    <w:rsid w:val="00B762B3"/>
    <w:rsid w:val="00B76B9E"/>
    <w:rsid w:val="00B76BC2"/>
    <w:rsid w:val="00B77802"/>
    <w:rsid w:val="00B77CBA"/>
    <w:rsid w:val="00B77F2E"/>
    <w:rsid w:val="00B80154"/>
    <w:rsid w:val="00B8042C"/>
    <w:rsid w:val="00B80E70"/>
    <w:rsid w:val="00B80F59"/>
    <w:rsid w:val="00B810F4"/>
    <w:rsid w:val="00B81478"/>
    <w:rsid w:val="00B814E7"/>
    <w:rsid w:val="00B8198C"/>
    <w:rsid w:val="00B81A6C"/>
    <w:rsid w:val="00B81B81"/>
    <w:rsid w:val="00B81CE5"/>
    <w:rsid w:val="00B824AA"/>
    <w:rsid w:val="00B826FE"/>
    <w:rsid w:val="00B828AC"/>
    <w:rsid w:val="00B82E22"/>
    <w:rsid w:val="00B82EBA"/>
    <w:rsid w:val="00B83A57"/>
    <w:rsid w:val="00B83BD2"/>
    <w:rsid w:val="00B8439F"/>
    <w:rsid w:val="00B8462F"/>
    <w:rsid w:val="00B8463E"/>
    <w:rsid w:val="00B8484D"/>
    <w:rsid w:val="00B84856"/>
    <w:rsid w:val="00B848A6"/>
    <w:rsid w:val="00B84A28"/>
    <w:rsid w:val="00B84CAF"/>
    <w:rsid w:val="00B84D1A"/>
    <w:rsid w:val="00B85294"/>
    <w:rsid w:val="00B855B4"/>
    <w:rsid w:val="00B8563E"/>
    <w:rsid w:val="00B85662"/>
    <w:rsid w:val="00B85B39"/>
    <w:rsid w:val="00B85D65"/>
    <w:rsid w:val="00B85DE5"/>
    <w:rsid w:val="00B85E13"/>
    <w:rsid w:val="00B85EF5"/>
    <w:rsid w:val="00B85FFB"/>
    <w:rsid w:val="00B863E1"/>
    <w:rsid w:val="00B86544"/>
    <w:rsid w:val="00B8667C"/>
    <w:rsid w:val="00B866BD"/>
    <w:rsid w:val="00B86F8B"/>
    <w:rsid w:val="00B87478"/>
    <w:rsid w:val="00B9013B"/>
    <w:rsid w:val="00B90384"/>
    <w:rsid w:val="00B903CB"/>
    <w:rsid w:val="00B90E08"/>
    <w:rsid w:val="00B90F73"/>
    <w:rsid w:val="00B9195B"/>
    <w:rsid w:val="00B91D60"/>
    <w:rsid w:val="00B91DAC"/>
    <w:rsid w:val="00B91E1B"/>
    <w:rsid w:val="00B922B1"/>
    <w:rsid w:val="00B929B8"/>
    <w:rsid w:val="00B92A95"/>
    <w:rsid w:val="00B92B2E"/>
    <w:rsid w:val="00B92BBC"/>
    <w:rsid w:val="00B92C73"/>
    <w:rsid w:val="00B92F17"/>
    <w:rsid w:val="00B93B59"/>
    <w:rsid w:val="00B9406A"/>
    <w:rsid w:val="00B9420C"/>
    <w:rsid w:val="00B94380"/>
    <w:rsid w:val="00B94576"/>
    <w:rsid w:val="00B946DE"/>
    <w:rsid w:val="00B952A9"/>
    <w:rsid w:val="00B9545F"/>
    <w:rsid w:val="00B9588E"/>
    <w:rsid w:val="00B95D52"/>
    <w:rsid w:val="00B95DBF"/>
    <w:rsid w:val="00B95F28"/>
    <w:rsid w:val="00B95FED"/>
    <w:rsid w:val="00B96057"/>
    <w:rsid w:val="00B9634B"/>
    <w:rsid w:val="00B963D8"/>
    <w:rsid w:val="00B9670A"/>
    <w:rsid w:val="00B96723"/>
    <w:rsid w:val="00B968BA"/>
    <w:rsid w:val="00B969AC"/>
    <w:rsid w:val="00B96B20"/>
    <w:rsid w:val="00B96BC2"/>
    <w:rsid w:val="00B96BFC"/>
    <w:rsid w:val="00B96C1A"/>
    <w:rsid w:val="00B96D02"/>
    <w:rsid w:val="00B977FC"/>
    <w:rsid w:val="00B97883"/>
    <w:rsid w:val="00B97A98"/>
    <w:rsid w:val="00B97AC9"/>
    <w:rsid w:val="00B97CB6"/>
    <w:rsid w:val="00B97E07"/>
    <w:rsid w:val="00BA04F9"/>
    <w:rsid w:val="00BA06F4"/>
    <w:rsid w:val="00BA08D9"/>
    <w:rsid w:val="00BA0B58"/>
    <w:rsid w:val="00BA0C4B"/>
    <w:rsid w:val="00BA0CA2"/>
    <w:rsid w:val="00BA1673"/>
    <w:rsid w:val="00BA1829"/>
    <w:rsid w:val="00BA1871"/>
    <w:rsid w:val="00BA1E0C"/>
    <w:rsid w:val="00BA2280"/>
    <w:rsid w:val="00BA247F"/>
    <w:rsid w:val="00BA24AD"/>
    <w:rsid w:val="00BA2A08"/>
    <w:rsid w:val="00BA2B9D"/>
    <w:rsid w:val="00BA3145"/>
    <w:rsid w:val="00BA3146"/>
    <w:rsid w:val="00BA3338"/>
    <w:rsid w:val="00BA38EF"/>
    <w:rsid w:val="00BA3965"/>
    <w:rsid w:val="00BA39A3"/>
    <w:rsid w:val="00BA3F55"/>
    <w:rsid w:val="00BA4087"/>
    <w:rsid w:val="00BA4D82"/>
    <w:rsid w:val="00BA53C3"/>
    <w:rsid w:val="00BA5483"/>
    <w:rsid w:val="00BA56D2"/>
    <w:rsid w:val="00BA572A"/>
    <w:rsid w:val="00BA5AD2"/>
    <w:rsid w:val="00BA5EB3"/>
    <w:rsid w:val="00BA5ECA"/>
    <w:rsid w:val="00BA65E3"/>
    <w:rsid w:val="00BA664C"/>
    <w:rsid w:val="00BA67A7"/>
    <w:rsid w:val="00BA680C"/>
    <w:rsid w:val="00BA6C63"/>
    <w:rsid w:val="00BA6D02"/>
    <w:rsid w:val="00BA6E8D"/>
    <w:rsid w:val="00BA70B8"/>
    <w:rsid w:val="00BA7139"/>
    <w:rsid w:val="00BA760D"/>
    <w:rsid w:val="00BA76D5"/>
    <w:rsid w:val="00BA76E0"/>
    <w:rsid w:val="00BA7BF1"/>
    <w:rsid w:val="00BB0551"/>
    <w:rsid w:val="00BB0673"/>
    <w:rsid w:val="00BB0865"/>
    <w:rsid w:val="00BB089B"/>
    <w:rsid w:val="00BB08BE"/>
    <w:rsid w:val="00BB0B97"/>
    <w:rsid w:val="00BB0D52"/>
    <w:rsid w:val="00BB1030"/>
    <w:rsid w:val="00BB133A"/>
    <w:rsid w:val="00BB17CC"/>
    <w:rsid w:val="00BB1868"/>
    <w:rsid w:val="00BB1942"/>
    <w:rsid w:val="00BB1ECB"/>
    <w:rsid w:val="00BB1F66"/>
    <w:rsid w:val="00BB1FD1"/>
    <w:rsid w:val="00BB222B"/>
    <w:rsid w:val="00BB2391"/>
    <w:rsid w:val="00BB25CF"/>
    <w:rsid w:val="00BB26C2"/>
    <w:rsid w:val="00BB26D6"/>
    <w:rsid w:val="00BB286A"/>
    <w:rsid w:val="00BB29B0"/>
    <w:rsid w:val="00BB2A25"/>
    <w:rsid w:val="00BB2EF3"/>
    <w:rsid w:val="00BB307F"/>
    <w:rsid w:val="00BB364E"/>
    <w:rsid w:val="00BB3A52"/>
    <w:rsid w:val="00BB3AC5"/>
    <w:rsid w:val="00BB3EF1"/>
    <w:rsid w:val="00BB4385"/>
    <w:rsid w:val="00BB43C5"/>
    <w:rsid w:val="00BB45B9"/>
    <w:rsid w:val="00BB4603"/>
    <w:rsid w:val="00BB48A0"/>
    <w:rsid w:val="00BB48BD"/>
    <w:rsid w:val="00BB4A80"/>
    <w:rsid w:val="00BB4C20"/>
    <w:rsid w:val="00BB4CAF"/>
    <w:rsid w:val="00BB51E9"/>
    <w:rsid w:val="00BB5426"/>
    <w:rsid w:val="00BB5825"/>
    <w:rsid w:val="00BB5DB4"/>
    <w:rsid w:val="00BB5E77"/>
    <w:rsid w:val="00BB5E8C"/>
    <w:rsid w:val="00BB62E9"/>
    <w:rsid w:val="00BB63F1"/>
    <w:rsid w:val="00BB645D"/>
    <w:rsid w:val="00BB652D"/>
    <w:rsid w:val="00BB6586"/>
    <w:rsid w:val="00BB6D05"/>
    <w:rsid w:val="00BB6F15"/>
    <w:rsid w:val="00BB7023"/>
    <w:rsid w:val="00BB737A"/>
    <w:rsid w:val="00BB77C2"/>
    <w:rsid w:val="00BB79C3"/>
    <w:rsid w:val="00BB7BF0"/>
    <w:rsid w:val="00BB7C80"/>
    <w:rsid w:val="00BB7D53"/>
    <w:rsid w:val="00BC060D"/>
    <w:rsid w:val="00BC0FDC"/>
    <w:rsid w:val="00BC1428"/>
    <w:rsid w:val="00BC14C8"/>
    <w:rsid w:val="00BC15F9"/>
    <w:rsid w:val="00BC1C8E"/>
    <w:rsid w:val="00BC1DBC"/>
    <w:rsid w:val="00BC29CA"/>
    <w:rsid w:val="00BC2E29"/>
    <w:rsid w:val="00BC3053"/>
    <w:rsid w:val="00BC32D1"/>
    <w:rsid w:val="00BC36AF"/>
    <w:rsid w:val="00BC381D"/>
    <w:rsid w:val="00BC3846"/>
    <w:rsid w:val="00BC3E95"/>
    <w:rsid w:val="00BC3F85"/>
    <w:rsid w:val="00BC4413"/>
    <w:rsid w:val="00BC473A"/>
    <w:rsid w:val="00BC4B16"/>
    <w:rsid w:val="00BC4D01"/>
    <w:rsid w:val="00BC4D2E"/>
    <w:rsid w:val="00BC4DFD"/>
    <w:rsid w:val="00BC4E5E"/>
    <w:rsid w:val="00BC4F5B"/>
    <w:rsid w:val="00BC4F64"/>
    <w:rsid w:val="00BC4FC9"/>
    <w:rsid w:val="00BC5E78"/>
    <w:rsid w:val="00BC603E"/>
    <w:rsid w:val="00BC6287"/>
    <w:rsid w:val="00BC68BE"/>
    <w:rsid w:val="00BC6BD3"/>
    <w:rsid w:val="00BC6DD2"/>
    <w:rsid w:val="00BC7338"/>
    <w:rsid w:val="00BC73ED"/>
    <w:rsid w:val="00BC7562"/>
    <w:rsid w:val="00BC7AB2"/>
    <w:rsid w:val="00BD0093"/>
    <w:rsid w:val="00BD00DA"/>
    <w:rsid w:val="00BD01C8"/>
    <w:rsid w:val="00BD0B5C"/>
    <w:rsid w:val="00BD0CCF"/>
    <w:rsid w:val="00BD1DA1"/>
    <w:rsid w:val="00BD1F2E"/>
    <w:rsid w:val="00BD2328"/>
    <w:rsid w:val="00BD2ABC"/>
    <w:rsid w:val="00BD2B14"/>
    <w:rsid w:val="00BD2C7E"/>
    <w:rsid w:val="00BD2F9B"/>
    <w:rsid w:val="00BD30B1"/>
    <w:rsid w:val="00BD38EE"/>
    <w:rsid w:val="00BD3C17"/>
    <w:rsid w:val="00BD3DB6"/>
    <w:rsid w:val="00BD3EAB"/>
    <w:rsid w:val="00BD416E"/>
    <w:rsid w:val="00BD48AC"/>
    <w:rsid w:val="00BD52B3"/>
    <w:rsid w:val="00BD5481"/>
    <w:rsid w:val="00BD54E7"/>
    <w:rsid w:val="00BD5707"/>
    <w:rsid w:val="00BD5F1A"/>
    <w:rsid w:val="00BD629A"/>
    <w:rsid w:val="00BD6459"/>
    <w:rsid w:val="00BD6508"/>
    <w:rsid w:val="00BD651C"/>
    <w:rsid w:val="00BD66BB"/>
    <w:rsid w:val="00BD69B1"/>
    <w:rsid w:val="00BD6A47"/>
    <w:rsid w:val="00BD6BB2"/>
    <w:rsid w:val="00BD6BF7"/>
    <w:rsid w:val="00BD72A6"/>
    <w:rsid w:val="00BD72E9"/>
    <w:rsid w:val="00BD7357"/>
    <w:rsid w:val="00BD774F"/>
    <w:rsid w:val="00BD795E"/>
    <w:rsid w:val="00BD799B"/>
    <w:rsid w:val="00BD7B9F"/>
    <w:rsid w:val="00BD7FD4"/>
    <w:rsid w:val="00BE016B"/>
    <w:rsid w:val="00BE06DF"/>
    <w:rsid w:val="00BE08A8"/>
    <w:rsid w:val="00BE0A9B"/>
    <w:rsid w:val="00BE1114"/>
    <w:rsid w:val="00BE1234"/>
    <w:rsid w:val="00BE13F0"/>
    <w:rsid w:val="00BE185C"/>
    <w:rsid w:val="00BE1E55"/>
    <w:rsid w:val="00BE200B"/>
    <w:rsid w:val="00BE2091"/>
    <w:rsid w:val="00BE20F3"/>
    <w:rsid w:val="00BE22C5"/>
    <w:rsid w:val="00BE23C8"/>
    <w:rsid w:val="00BE24E5"/>
    <w:rsid w:val="00BE25C7"/>
    <w:rsid w:val="00BE26CB"/>
    <w:rsid w:val="00BE28E6"/>
    <w:rsid w:val="00BE2A9F"/>
    <w:rsid w:val="00BE2AE0"/>
    <w:rsid w:val="00BE2BB7"/>
    <w:rsid w:val="00BE2C87"/>
    <w:rsid w:val="00BE2D35"/>
    <w:rsid w:val="00BE2FA6"/>
    <w:rsid w:val="00BE30CD"/>
    <w:rsid w:val="00BE333F"/>
    <w:rsid w:val="00BE3363"/>
    <w:rsid w:val="00BE3464"/>
    <w:rsid w:val="00BE379D"/>
    <w:rsid w:val="00BE412C"/>
    <w:rsid w:val="00BE5167"/>
    <w:rsid w:val="00BE5409"/>
    <w:rsid w:val="00BE551A"/>
    <w:rsid w:val="00BE5593"/>
    <w:rsid w:val="00BE569B"/>
    <w:rsid w:val="00BE5821"/>
    <w:rsid w:val="00BE5A6A"/>
    <w:rsid w:val="00BE5D7F"/>
    <w:rsid w:val="00BE5F4B"/>
    <w:rsid w:val="00BE6002"/>
    <w:rsid w:val="00BE67DD"/>
    <w:rsid w:val="00BE6DAC"/>
    <w:rsid w:val="00BE709D"/>
    <w:rsid w:val="00BE7406"/>
    <w:rsid w:val="00BE7603"/>
    <w:rsid w:val="00BE7B1D"/>
    <w:rsid w:val="00BF0177"/>
    <w:rsid w:val="00BF08C1"/>
    <w:rsid w:val="00BF0A10"/>
    <w:rsid w:val="00BF0ACD"/>
    <w:rsid w:val="00BF0AE9"/>
    <w:rsid w:val="00BF0B7D"/>
    <w:rsid w:val="00BF0D78"/>
    <w:rsid w:val="00BF1187"/>
    <w:rsid w:val="00BF1CDF"/>
    <w:rsid w:val="00BF207A"/>
    <w:rsid w:val="00BF207F"/>
    <w:rsid w:val="00BF20CC"/>
    <w:rsid w:val="00BF2179"/>
    <w:rsid w:val="00BF2657"/>
    <w:rsid w:val="00BF2834"/>
    <w:rsid w:val="00BF295D"/>
    <w:rsid w:val="00BF2A1E"/>
    <w:rsid w:val="00BF2AAD"/>
    <w:rsid w:val="00BF306A"/>
    <w:rsid w:val="00BF3081"/>
    <w:rsid w:val="00BF3208"/>
    <w:rsid w:val="00BF3279"/>
    <w:rsid w:val="00BF36FB"/>
    <w:rsid w:val="00BF39AF"/>
    <w:rsid w:val="00BF3B22"/>
    <w:rsid w:val="00BF3C5B"/>
    <w:rsid w:val="00BF3F8D"/>
    <w:rsid w:val="00BF4110"/>
    <w:rsid w:val="00BF42C5"/>
    <w:rsid w:val="00BF43DA"/>
    <w:rsid w:val="00BF4884"/>
    <w:rsid w:val="00BF4EBF"/>
    <w:rsid w:val="00BF4F78"/>
    <w:rsid w:val="00BF57F6"/>
    <w:rsid w:val="00BF5C0D"/>
    <w:rsid w:val="00BF5C67"/>
    <w:rsid w:val="00BF5EAF"/>
    <w:rsid w:val="00BF606E"/>
    <w:rsid w:val="00BF60F7"/>
    <w:rsid w:val="00BF618F"/>
    <w:rsid w:val="00BF61F8"/>
    <w:rsid w:val="00BF6560"/>
    <w:rsid w:val="00BF695F"/>
    <w:rsid w:val="00BF6A19"/>
    <w:rsid w:val="00BF7064"/>
    <w:rsid w:val="00BF7126"/>
    <w:rsid w:val="00BF72A6"/>
    <w:rsid w:val="00BF732C"/>
    <w:rsid w:val="00BF74C7"/>
    <w:rsid w:val="00BF7ADC"/>
    <w:rsid w:val="00C00435"/>
    <w:rsid w:val="00C00AE3"/>
    <w:rsid w:val="00C00AFF"/>
    <w:rsid w:val="00C00C5E"/>
    <w:rsid w:val="00C00DCC"/>
    <w:rsid w:val="00C015F1"/>
    <w:rsid w:val="00C016AF"/>
    <w:rsid w:val="00C01F33"/>
    <w:rsid w:val="00C02AA3"/>
    <w:rsid w:val="00C02BF6"/>
    <w:rsid w:val="00C02C69"/>
    <w:rsid w:val="00C02CC6"/>
    <w:rsid w:val="00C02D7A"/>
    <w:rsid w:val="00C02FF6"/>
    <w:rsid w:val="00C03029"/>
    <w:rsid w:val="00C040F7"/>
    <w:rsid w:val="00C044AB"/>
    <w:rsid w:val="00C044B6"/>
    <w:rsid w:val="00C04557"/>
    <w:rsid w:val="00C04636"/>
    <w:rsid w:val="00C04E7F"/>
    <w:rsid w:val="00C054C0"/>
    <w:rsid w:val="00C05706"/>
    <w:rsid w:val="00C05D77"/>
    <w:rsid w:val="00C06822"/>
    <w:rsid w:val="00C06FE2"/>
    <w:rsid w:val="00C0707A"/>
    <w:rsid w:val="00C07377"/>
    <w:rsid w:val="00C07BC4"/>
    <w:rsid w:val="00C07E56"/>
    <w:rsid w:val="00C10241"/>
    <w:rsid w:val="00C102C6"/>
    <w:rsid w:val="00C10478"/>
    <w:rsid w:val="00C107B3"/>
    <w:rsid w:val="00C10F78"/>
    <w:rsid w:val="00C1104B"/>
    <w:rsid w:val="00C11127"/>
    <w:rsid w:val="00C11778"/>
    <w:rsid w:val="00C11D6C"/>
    <w:rsid w:val="00C11FD7"/>
    <w:rsid w:val="00C12083"/>
    <w:rsid w:val="00C12107"/>
    <w:rsid w:val="00C12502"/>
    <w:rsid w:val="00C125A0"/>
    <w:rsid w:val="00C12973"/>
    <w:rsid w:val="00C12A47"/>
    <w:rsid w:val="00C1309C"/>
    <w:rsid w:val="00C13178"/>
    <w:rsid w:val="00C132F9"/>
    <w:rsid w:val="00C133AB"/>
    <w:rsid w:val="00C13587"/>
    <w:rsid w:val="00C13590"/>
    <w:rsid w:val="00C1359D"/>
    <w:rsid w:val="00C13A24"/>
    <w:rsid w:val="00C13C0F"/>
    <w:rsid w:val="00C140E7"/>
    <w:rsid w:val="00C142C3"/>
    <w:rsid w:val="00C14636"/>
    <w:rsid w:val="00C14698"/>
    <w:rsid w:val="00C1499B"/>
    <w:rsid w:val="00C14BEF"/>
    <w:rsid w:val="00C14D4B"/>
    <w:rsid w:val="00C154BB"/>
    <w:rsid w:val="00C1555A"/>
    <w:rsid w:val="00C155D7"/>
    <w:rsid w:val="00C15AC5"/>
    <w:rsid w:val="00C15B9F"/>
    <w:rsid w:val="00C15DDD"/>
    <w:rsid w:val="00C15DEA"/>
    <w:rsid w:val="00C15E06"/>
    <w:rsid w:val="00C1617C"/>
    <w:rsid w:val="00C162FC"/>
    <w:rsid w:val="00C16459"/>
    <w:rsid w:val="00C16490"/>
    <w:rsid w:val="00C16496"/>
    <w:rsid w:val="00C165AE"/>
    <w:rsid w:val="00C167EF"/>
    <w:rsid w:val="00C16CCB"/>
    <w:rsid w:val="00C16CF5"/>
    <w:rsid w:val="00C16EDB"/>
    <w:rsid w:val="00C1706C"/>
    <w:rsid w:val="00C170C4"/>
    <w:rsid w:val="00C17445"/>
    <w:rsid w:val="00C1776E"/>
    <w:rsid w:val="00C177AB"/>
    <w:rsid w:val="00C17978"/>
    <w:rsid w:val="00C2013B"/>
    <w:rsid w:val="00C205AF"/>
    <w:rsid w:val="00C20B76"/>
    <w:rsid w:val="00C21121"/>
    <w:rsid w:val="00C21138"/>
    <w:rsid w:val="00C21359"/>
    <w:rsid w:val="00C218EF"/>
    <w:rsid w:val="00C219B9"/>
    <w:rsid w:val="00C22107"/>
    <w:rsid w:val="00C221BB"/>
    <w:rsid w:val="00C22223"/>
    <w:rsid w:val="00C226A0"/>
    <w:rsid w:val="00C22904"/>
    <w:rsid w:val="00C22AE5"/>
    <w:rsid w:val="00C2310B"/>
    <w:rsid w:val="00C23162"/>
    <w:rsid w:val="00C231BE"/>
    <w:rsid w:val="00C23634"/>
    <w:rsid w:val="00C23A65"/>
    <w:rsid w:val="00C23CB6"/>
    <w:rsid w:val="00C23E30"/>
    <w:rsid w:val="00C24512"/>
    <w:rsid w:val="00C24553"/>
    <w:rsid w:val="00C246CE"/>
    <w:rsid w:val="00C2473A"/>
    <w:rsid w:val="00C247D4"/>
    <w:rsid w:val="00C24933"/>
    <w:rsid w:val="00C24B62"/>
    <w:rsid w:val="00C253DF"/>
    <w:rsid w:val="00C257C8"/>
    <w:rsid w:val="00C25CA4"/>
    <w:rsid w:val="00C25D46"/>
    <w:rsid w:val="00C25EFB"/>
    <w:rsid w:val="00C2638D"/>
    <w:rsid w:val="00C26410"/>
    <w:rsid w:val="00C265D1"/>
    <w:rsid w:val="00C26BA3"/>
    <w:rsid w:val="00C26BC2"/>
    <w:rsid w:val="00C26DDF"/>
    <w:rsid w:val="00C26EF3"/>
    <w:rsid w:val="00C279B5"/>
    <w:rsid w:val="00C27C45"/>
    <w:rsid w:val="00C3000F"/>
    <w:rsid w:val="00C300D1"/>
    <w:rsid w:val="00C30321"/>
    <w:rsid w:val="00C30808"/>
    <w:rsid w:val="00C30BD9"/>
    <w:rsid w:val="00C30FFE"/>
    <w:rsid w:val="00C3110D"/>
    <w:rsid w:val="00C31158"/>
    <w:rsid w:val="00C311DC"/>
    <w:rsid w:val="00C3122F"/>
    <w:rsid w:val="00C31AC9"/>
    <w:rsid w:val="00C31B9B"/>
    <w:rsid w:val="00C321B7"/>
    <w:rsid w:val="00C322AF"/>
    <w:rsid w:val="00C3248A"/>
    <w:rsid w:val="00C32BFB"/>
    <w:rsid w:val="00C32E32"/>
    <w:rsid w:val="00C32EAD"/>
    <w:rsid w:val="00C3323A"/>
    <w:rsid w:val="00C335EE"/>
    <w:rsid w:val="00C33799"/>
    <w:rsid w:val="00C33B66"/>
    <w:rsid w:val="00C3420B"/>
    <w:rsid w:val="00C35132"/>
    <w:rsid w:val="00C35296"/>
    <w:rsid w:val="00C352D0"/>
    <w:rsid w:val="00C356CF"/>
    <w:rsid w:val="00C35ED1"/>
    <w:rsid w:val="00C3602F"/>
    <w:rsid w:val="00C3608B"/>
    <w:rsid w:val="00C360CA"/>
    <w:rsid w:val="00C36121"/>
    <w:rsid w:val="00C363FF"/>
    <w:rsid w:val="00C364AB"/>
    <w:rsid w:val="00C3669E"/>
    <w:rsid w:val="00C36F69"/>
    <w:rsid w:val="00C3719D"/>
    <w:rsid w:val="00C3740A"/>
    <w:rsid w:val="00C37687"/>
    <w:rsid w:val="00C376C8"/>
    <w:rsid w:val="00C37987"/>
    <w:rsid w:val="00C37C30"/>
    <w:rsid w:val="00C37CB2"/>
    <w:rsid w:val="00C37E77"/>
    <w:rsid w:val="00C40049"/>
    <w:rsid w:val="00C402FD"/>
    <w:rsid w:val="00C40C5C"/>
    <w:rsid w:val="00C40D1A"/>
    <w:rsid w:val="00C40E3F"/>
    <w:rsid w:val="00C411EE"/>
    <w:rsid w:val="00C41D5F"/>
    <w:rsid w:val="00C423A9"/>
    <w:rsid w:val="00C424ED"/>
    <w:rsid w:val="00C4274E"/>
    <w:rsid w:val="00C42761"/>
    <w:rsid w:val="00C43447"/>
    <w:rsid w:val="00C4360E"/>
    <w:rsid w:val="00C43630"/>
    <w:rsid w:val="00C438CB"/>
    <w:rsid w:val="00C438DD"/>
    <w:rsid w:val="00C43CC4"/>
    <w:rsid w:val="00C43E31"/>
    <w:rsid w:val="00C44314"/>
    <w:rsid w:val="00C445DE"/>
    <w:rsid w:val="00C446AE"/>
    <w:rsid w:val="00C447D1"/>
    <w:rsid w:val="00C44FE3"/>
    <w:rsid w:val="00C453CD"/>
    <w:rsid w:val="00C45835"/>
    <w:rsid w:val="00C45849"/>
    <w:rsid w:val="00C45C8F"/>
    <w:rsid w:val="00C461A4"/>
    <w:rsid w:val="00C46415"/>
    <w:rsid w:val="00C46732"/>
    <w:rsid w:val="00C46BF6"/>
    <w:rsid w:val="00C46E73"/>
    <w:rsid w:val="00C473A5"/>
    <w:rsid w:val="00C473C4"/>
    <w:rsid w:val="00C4783D"/>
    <w:rsid w:val="00C47CE5"/>
    <w:rsid w:val="00C47E3B"/>
    <w:rsid w:val="00C5052B"/>
    <w:rsid w:val="00C5083E"/>
    <w:rsid w:val="00C50B55"/>
    <w:rsid w:val="00C50E5E"/>
    <w:rsid w:val="00C51036"/>
    <w:rsid w:val="00C51042"/>
    <w:rsid w:val="00C51690"/>
    <w:rsid w:val="00C516A2"/>
    <w:rsid w:val="00C51A22"/>
    <w:rsid w:val="00C51F16"/>
    <w:rsid w:val="00C52192"/>
    <w:rsid w:val="00C52723"/>
    <w:rsid w:val="00C529CE"/>
    <w:rsid w:val="00C52CCC"/>
    <w:rsid w:val="00C52CEF"/>
    <w:rsid w:val="00C530E6"/>
    <w:rsid w:val="00C532C4"/>
    <w:rsid w:val="00C538B3"/>
    <w:rsid w:val="00C53A53"/>
    <w:rsid w:val="00C5401B"/>
    <w:rsid w:val="00C54525"/>
    <w:rsid w:val="00C54995"/>
    <w:rsid w:val="00C54B50"/>
    <w:rsid w:val="00C54B7E"/>
    <w:rsid w:val="00C54CA8"/>
    <w:rsid w:val="00C54D41"/>
    <w:rsid w:val="00C54ED3"/>
    <w:rsid w:val="00C550D7"/>
    <w:rsid w:val="00C55257"/>
    <w:rsid w:val="00C552A6"/>
    <w:rsid w:val="00C5549E"/>
    <w:rsid w:val="00C55815"/>
    <w:rsid w:val="00C55A93"/>
    <w:rsid w:val="00C55BB0"/>
    <w:rsid w:val="00C55BBA"/>
    <w:rsid w:val="00C55BD7"/>
    <w:rsid w:val="00C562ED"/>
    <w:rsid w:val="00C566D9"/>
    <w:rsid w:val="00C56A01"/>
    <w:rsid w:val="00C56D1B"/>
    <w:rsid w:val="00C57C3B"/>
    <w:rsid w:val="00C57C6F"/>
    <w:rsid w:val="00C57DD5"/>
    <w:rsid w:val="00C600A2"/>
    <w:rsid w:val="00C60672"/>
    <w:rsid w:val="00C60783"/>
    <w:rsid w:val="00C60CE1"/>
    <w:rsid w:val="00C60D98"/>
    <w:rsid w:val="00C60EA3"/>
    <w:rsid w:val="00C60F45"/>
    <w:rsid w:val="00C614A9"/>
    <w:rsid w:val="00C617F4"/>
    <w:rsid w:val="00C6245F"/>
    <w:rsid w:val="00C6272A"/>
    <w:rsid w:val="00C629F2"/>
    <w:rsid w:val="00C62A25"/>
    <w:rsid w:val="00C62C21"/>
    <w:rsid w:val="00C63101"/>
    <w:rsid w:val="00C63DF5"/>
    <w:rsid w:val="00C645FE"/>
    <w:rsid w:val="00C64672"/>
    <w:rsid w:val="00C64734"/>
    <w:rsid w:val="00C64794"/>
    <w:rsid w:val="00C648ED"/>
    <w:rsid w:val="00C64CC7"/>
    <w:rsid w:val="00C65AA8"/>
    <w:rsid w:val="00C660DD"/>
    <w:rsid w:val="00C66A02"/>
    <w:rsid w:val="00C66D82"/>
    <w:rsid w:val="00C66D8C"/>
    <w:rsid w:val="00C66E3C"/>
    <w:rsid w:val="00C66FB3"/>
    <w:rsid w:val="00C6709F"/>
    <w:rsid w:val="00C676EB"/>
    <w:rsid w:val="00C677C1"/>
    <w:rsid w:val="00C678F2"/>
    <w:rsid w:val="00C700ED"/>
    <w:rsid w:val="00C70697"/>
    <w:rsid w:val="00C706BE"/>
    <w:rsid w:val="00C70BF2"/>
    <w:rsid w:val="00C710A6"/>
    <w:rsid w:val="00C71AC4"/>
    <w:rsid w:val="00C71AD1"/>
    <w:rsid w:val="00C71E13"/>
    <w:rsid w:val="00C71F0B"/>
    <w:rsid w:val="00C72077"/>
    <w:rsid w:val="00C72093"/>
    <w:rsid w:val="00C72299"/>
    <w:rsid w:val="00C72421"/>
    <w:rsid w:val="00C725D4"/>
    <w:rsid w:val="00C72EF4"/>
    <w:rsid w:val="00C734F9"/>
    <w:rsid w:val="00C73623"/>
    <w:rsid w:val="00C7366B"/>
    <w:rsid w:val="00C73828"/>
    <w:rsid w:val="00C73F72"/>
    <w:rsid w:val="00C744FB"/>
    <w:rsid w:val="00C744FE"/>
    <w:rsid w:val="00C7483E"/>
    <w:rsid w:val="00C74881"/>
    <w:rsid w:val="00C74989"/>
    <w:rsid w:val="00C74E43"/>
    <w:rsid w:val="00C7501B"/>
    <w:rsid w:val="00C75236"/>
    <w:rsid w:val="00C75465"/>
    <w:rsid w:val="00C754C9"/>
    <w:rsid w:val="00C75A13"/>
    <w:rsid w:val="00C75A7D"/>
    <w:rsid w:val="00C75A80"/>
    <w:rsid w:val="00C75D2F"/>
    <w:rsid w:val="00C76282"/>
    <w:rsid w:val="00C76321"/>
    <w:rsid w:val="00C76341"/>
    <w:rsid w:val="00C76372"/>
    <w:rsid w:val="00C76657"/>
    <w:rsid w:val="00C767BE"/>
    <w:rsid w:val="00C76BF2"/>
    <w:rsid w:val="00C76E3C"/>
    <w:rsid w:val="00C76EFB"/>
    <w:rsid w:val="00C7742D"/>
    <w:rsid w:val="00C775A1"/>
    <w:rsid w:val="00C77761"/>
    <w:rsid w:val="00C7780E"/>
    <w:rsid w:val="00C77897"/>
    <w:rsid w:val="00C7790E"/>
    <w:rsid w:val="00C7792A"/>
    <w:rsid w:val="00C77F21"/>
    <w:rsid w:val="00C807A7"/>
    <w:rsid w:val="00C8097D"/>
    <w:rsid w:val="00C80AE0"/>
    <w:rsid w:val="00C80FED"/>
    <w:rsid w:val="00C81045"/>
    <w:rsid w:val="00C81207"/>
    <w:rsid w:val="00C81568"/>
    <w:rsid w:val="00C81A51"/>
    <w:rsid w:val="00C81B21"/>
    <w:rsid w:val="00C81C0B"/>
    <w:rsid w:val="00C81DAA"/>
    <w:rsid w:val="00C81DF6"/>
    <w:rsid w:val="00C81E5A"/>
    <w:rsid w:val="00C8212C"/>
    <w:rsid w:val="00C82565"/>
    <w:rsid w:val="00C82685"/>
    <w:rsid w:val="00C82725"/>
    <w:rsid w:val="00C82733"/>
    <w:rsid w:val="00C82737"/>
    <w:rsid w:val="00C828FF"/>
    <w:rsid w:val="00C83191"/>
    <w:rsid w:val="00C831A3"/>
    <w:rsid w:val="00C833B0"/>
    <w:rsid w:val="00C834C7"/>
    <w:rsid w:val="00C837C0"/>
    <w:rsid w:val="00C83854"/>
    <w:rsid w:val="00C838CA"/>
    <w:rsid w:val="00C83D26"/>
    <w:rsid w:val="00C83DFF"/>
    <w:rsid w:val="00C83F43"/>
    <w:rsid w:val="00C83F80"/>
    <w:rsid w:val="00C8415D"/>
    <w:rsid w:val="00C842F5"/>
    <w:rsid w:val="00C84303"/>
    <w:rsid w:val="00C84E5D"/>
    <w:rsid w:val="00C84F3B"/>
    <w:rsid w:val="00C84FA5"/>
    <w:rsid w:val="00C85538"/>
    <w:rsid w:val="00C8566C"/>
    <w:rsid w:val="00C85B9C"/>
    <w:rsid w:val="00C85CBA"/>
    <w:rsid w:val="00C8633B"/>
    <w:rsid w:val="00C866A0"/>
    <w:rsid w:val="00C869B3"/>
    <w:rsid w:val="00C874C2"/>
    <w:rsid w:val="00C87569"/>
    <w:rsid w:val="00C8769B"/>
    <w:rsid w:val="00C8777F"/>
    <w:rsid w:val="00C877D2"/>
    <w:rsid w:val="00C87E2F"/>
    <w:rsid w:val="00C87F53"/>
    <w:rsid w:val="00C87FFA"/>
    <w:rsid w:val="00C9027A"/>
    <w:rsid w:val="00C90409"/>
    <w:rsid w:val="00C9068E"/>
    <w:rsid w:val="00C9086F"/>
    <w:rsid w:val="00C90950"/>
    <w:rsid w:val="00C90976"/>
    <w:rsid w:val="00C90E51"/>
    <w:rsid w:val="00C90FEF"/>
    <w:rsid w:val="00C91272"/>
    <w:rsid w:val="00C91634"/>
    <w:rsid w:val="00C91F9D"/>
    <w:rsid w:val="00C922DD"/>
    <w:rsid w:val="00C9257F"/>
    <w:rsid w:val="00C92942"/>
    <w:rsid w:val="00C92F8F"/>
    <w:rsid w:val="00C9322B"/>
    <w:rsid w:val="00C9329D"/>
    <w:rsid w:val="00C93387"/>
    <w:rsid w:val="00C93738"/>
    <w:rsid w:val="00C93814"/>
    <w:rsid w:val="00C93A82"/>
    <w:rsid w:val="00C93C14"/>
    <w:rsid w:val="00C93C4B"/>
    <w:rsid w:val="00C93F83"/>
    <w:rsid w:val="00C94231"/>
    <w:rsid w:val="00C944AB"/>
    <w:rsid w:val="00C945E1"/>
    <w:rsid w:val="00C94837"/>
    <w:rsid w:val="00C94850"/>
    <w:rsid w:val="00C94A10"/>
    <w:rsid w:val="00C94A60"/>
    <w:rsid w:val="00C94FCC"/>
    <w:rsid w:val="00C9534B"/>
    <w:rsid w:val="00C953A8"/>
    <w:rsid w:val="00C95894"/>
    <w:rsid w:val="00C95B40"/>
    <w:rsid w:val="00C95B91"/>
    <w:rsid w:val="00C95E03"/>
    <w:rsid w:val="00C960A4"/>
    <w:rsid w:val="00C96453"/>
    <w:rsid w:val="00C964D1"/>
    <w:rsid w:val="00C96C57"/>
    <w:rsid w:val="00C96CC1"/>
    <w:rsid w:val="00C96D63"/>
    <w:rsid w:val="00C96DA7"/>
    <w:rsid w:val="00C96DB9"/>
    <w:rsid w:val="00C972E5"/>
    <w:rsid w:val="00C975C7"/>
    <w:rsid w:val="00C97AC1"/>
    <w:rsid w:val="00CA03B2"/>
    <w:rsid w:val="00CA0435"/>
    <w:rsid w:val="00CA0BBC"/>
    <w:rsid w:val="00CA0E52"/>
    <w:rsid w:val="00CA1085"/>
    <w:rsid w:val="00CA1133"/>
    <w:rsid w:val="00CA12D0"/>
    <w:rsid w:val="00CA1393"/>
    <w:rsid w:val="00CA1856"/>
    <w:rsid w:val="00CA18F8"/>
    <w:rsid w:val="00CA1D9C"/>
    <w:rsid w:val="00CA1ED8"/>
    <w:rsid w:val="00CA200F"/>
    <w:rsid w:val="00CA2297"/>
    <w:rsid w:val="00CA268D"/>
    <w:rsid w:val="00CA2A56"/>
    <w:rsid w:val="00CA2B7F"/>
    <w:rsid w:val="00CA336D"/>
    <w:rsid w:val="00CA35C2"/>
    <w:rsid w:val="00CA3726"/>
    <w:rsid w:val="00CA39B1"/>
    <w:rsid w:val="00CA3EFB"/>
    <w:rsid w:val="00CA408B"/>
    <w:rsid w:val="00CA4399"/>
    <w:rsid w:val="00CA43CF"/>
    <w:rsid w:val="00CA4683"/>
    <w:rsid w:val="00CA47E2"/>
    <w:rsid w:val="00CA4921"/>
    <w:rsid w:val="00CA4C7B"/>
    <w:rsid w:val="00CA4D94"/>
    <w:rsid w:val="00CA4DDE"/>
    <w:rsid w:val="00CA5034"/>
    <w:rsid w:val="00CA51F9"/>
    <w:rsid w:val="00CA53DA"/>
    <w:rsid w:val="00CA548B"/>
    <w:rsid w:val="00CA550C"/>
    <w:rsid w:val="00CA5A05"/>
    <w:rsid w:val="00CA5ADE"/>
    <w:rsid w:val="00CA5E08"/>
    <w:rsid w:val="00CA5F31"/>
    <w:rsid w:val="00CA6070"/>
    <w:rsid w:val="00CA6269"/>
    <w:rsid w:val="00CA643A"/>
    <w:rsid w:val="00CA664C"/>
    <w:rsid w:val="00CA6FAB"/>
    <w:rsid w:val="00CA77BE"/>
    <w:rsid w:val="00CA790C"/>
    <w:rsid w:val="00CA799F"/>
    <w:rsid w:val="00CA7B72"/>
    <w:rsid w:val="00CB015F"/>
    <w:rsid w:val="00CB0209"/>
    <w:rsid w:val="00CB07F9"/>
    <w:rsid w:val="00CB0ADD"/>
    <w:rsid w:val="00CB0B6D"/>
    <w:rsid w:val="00CB0B7A"/>
    <w:rsid w:val="00CB0E14"/>
    <w:rsid w:val="00CB135B"/>
    <w:rsid w:val="00CB1370"/>
    <w:rsid w:val="00CB150A"/>
    <w:rsid w:val="00CB1647"/>
    <w:rsid w:val="00CB1922"/>
    <w:rsid w:val="00CB1ACC"/>
    <w:rsid w:val="00CB1E9C"/>
    <w:rsid w:val="00CB1F62"/>
    <w:rsid w:val="00CB1F63"/>
    <w:rsid w:val="00CB1F9F"/>
    <w:rsid w:val="00CB2001"/>
    <w:rsid w:val="00CB210E"/>
    <w:rsid w:val="00CB21DC"/>
    <w:rsid w:val="00CB24B9"/>
    <w:rsid w:val="00CB2727"/>
    <w:rsid w:val="00CB2940"/>
    <w:rsid w:val="00CB29E4"/>
    <w:rsid w:val="00CB2B0A"/>
    <w:rsid w:val="00CB2BB2"/>
    <w:rsid w:val="00CB2BC6"/>
    <w:rsid w:val="00CB3420"/>
    <w:rsid w:val="00CB37D1"/>
    <w:rsid w:val="00CB3BE8"/>
    <w:rsid w:val="00CB43C8"/>
    <w:rsid w:val="00CB44E6"/>
    <w:rsid w:val="00CB4530"/>
    <w:rsid w:val="00CB4875"/>
    <w:rsid w:val="00CB4C93"/>
    <w:rsid w:val="00CB4FE1"/>
    <w:rsid w:val="00CB5A41"/>
    <w:rsid w:val="00CB5A61"/>
    <w:rsid w:val="00CB620B"/>
    <w:rsid w:val="00CB665D"/>
    <w:rsid w:val="00CB6672"/>
    <w:rsid w:val="00CB69B5"/>
    <w:rsid w:val="00CB6A06"/>
    <w:rsid w:val="00CB6C26"/>
    <w:rsid w:val="00CB6E26"/>
    <w:rsid w:val="00CB7170"/>
    <w:rsid w:val="00CB720A"/>
    <w:rsid w:val="00CB72C6"/>
    <w:rsid w:val="00CB7CE0"/>
    <w:rsid w:val="00CC040E"/>
    <w:rsid w:val="00CC0576"/>
    <w:rsid w:val="00CC068A"/>
    <w:rsid w:val="00CC06D1"/>
    <w:rsid w:val="00CC0799"/>
    <w:rsid w:val="00CC0824"/>
    <w:rsid w:val="00CC0BBC"/>
    <w:rsid w:val="00CC0CD9"/>
    <w:rsid w:val="00CC0DB5"/>
    <w:rsid w:val="00CC0F5C"/>
    <w:rsid w:val="00CC111F"/>
    <w:rsid w:val="00CC11B7"/>
    <w:rsid w:val="00CC1451"/>
    <w:rsid w:val="00CC157B"/>
    <w:rsid w:val="00CC16EA"/>
    <w:rsid w:val="00CC1942"/>
    <w:rsid w:val="00CC1A95"/>
    <w:rsid w:val="00CC1C40"/>
    <w:rsid w:val="00CC1EF5"/>
    <w:rsid w:val="00CC1FCB"/>
    <w:rsid w:val="00CC2011"/>
    <w:rsid w:val="00CC2018"/>
    <w:rsid w:val="00CC2202"/>
    <w:rsid w:val="00CC22B4"/>
    <w:rsid w:val="00CC27D2"/>
    <w:rsid w:val="00CC2828"/>
    <w:rsid w:val="00CC2C0E"/>
    <w:rsid w:val="00CC39D5"/>
    <w:rsid w:val="00CC3A02"/>
    <w:rsid w:val="00CC3EA0"/>
    <w:rsid w:val="00CC4754"/>
    <w:rsid w:val="00CC4DDD"/>
    <w:rsid w:val="00CC50C1"/>
    <w:rsid w:val="00CC52D3"/>
    <w:rsid w:val="00CC5F50"/>
    <w:rsid w:val="00CC61BD"/>
    <w:rsid w:val="00CC6858"/>
    <w:rsid w:val="00CC6F64"/>
    <w:rsid w:val="00CC7ABC"/>
    <w:rsid w:val="00CC7B45"/>
    <w:rsid w:val="00CC7C5B"/>
    <w:rsid w:val="00CC7DCD"/>
    <w:rsid w:val="00CD0129"/>
    <w:rsid w:val="00CD061A"/>
    <w:rsid w:val="00CD0C23"/>
    <w:rsid w:val="00CD1188"/>
    <w:rsid w:val="00CD16F8"/>
    <w:rsid w:val="00CD1B67"/>
    <w:rsid w:val="00CD246B"/>
    <w:rsid w:val="00CD29DC"/>
    <w:rsid w:val="00CD2BAF"/>
    <w:rsid w:val="00CD2C63"/>
    <w:rsid w:val="00CD2ED1"/>
    <w:rsid w:val="00CD2FB4"/>
    <w:rsid w:val="00CD30B6"/>
    <w:rsid w:val="00CD3168"/>
    <w:rsid w:val="00CD31B1"/>
    <w:rsid w:val="00CD337B"/>
    <w:rsid w:val="00CD33A4"/>
    <w:rsid w:val="00CD35F0"/>
    <w:rsid w:val="00CD3608"/>
    <w:rsid w:val="00CD37B3"/>
    <w:rsid w:val="00CD3CD9"/>
    <w:rsid w:val="00CD3E26"/>
    <w:rsid w:val="00CD4136"/>
    <w:rsid w:val="00CD415B"/>
    <w:rsid w:val="00CD44FF"/>
    <w:rsid w:val="00CD4869"/>
    <w:rsid w:val="00CD48F2"/>
    <w:rsid w:val="00CD4D86"/>
    <w:rsid w:val="00CD4E55"/>
    <w:rsid w:val="00CD5039"/>
    <w:rsid w:val="00CD5414"/>
    <w:rsid w:val="00CD57F8"/>
    <w:rsid w:val="00CD583E"/>
    <w:rsid w:val="00CD589C"/>
    <w:rsid w:val="00CD5935"/>
    <w:rsid w:val="00CD5975"/>
    <w:rsid w:val="00CD5ABC"/>
    <w:rsid w:val="00CD5F3F"/>
    <w:rsid w:val="00CD6165"/>
    <w:rsid w:val="00CD61A1"/>
    <w:rsid w:val="00CD6256"/>
    <w:rsid w:val="00CD678B"/>
    <w:rsid w:val="00CD6B61"/>
    <w:rsid w:val="00CD6D12"/>
    <w:rsid w:val="00CD6E36"/>
    <w:rsid w:val="00CD6FBB"/>
    <w:rsid w:val="00CD6FED"/>
    <w:rsid w:val="00CD7572"/>
    <w:rsid w:val="00CD79CA"/>
    <w:rsid w:val="00CD7B21"/>
    <w:rsid w:val="00CE00DE"/>
    <w:rsid w:val="00CE0424"/>
    <w:rsid w:val="00CE0B68"/>
    <w:rsid w:val="00CE0BCD"/>
    <w:rsid w:val="00CE1C3B"/>
    <w:rsid w:val="00CE1D00"/>
    <w:rsid w:val="00CE236E"/>
    <w:rsid w:val="00CE29C8"/>
    <w:rsid w:val="00CE2D53"/>
    <w:rsid w:val="00CE3189"/>
    <w:rsid w:val="00CE38A6"/>
    <w:rsid w:val="00CE3A29"/>
    <w:rsid w:val="00CE3A36"/>
    <w:rsid w:val="00CE3C97"/>
    <w:rsid w:val="00CE3D9D"/>
    <w:rsid w:val="00CE429F"/>
    <w:rsid w:val="00CE43A3"/>
    <w:rsid w:val="00CE43B3"/>
    <w:rsid w:val="00CE43F4"/>
    <w:rsid w:val="00CE43F7"/>
    <w:rsid w:val="00CE44D5"/>
    <w:rsid w:val="00CE4620"/>
    <w:rsid w:val="00CE50F0"/>
    <w:rsid w:val="00CE532E"/>
    <w:rsid w:val="00CE5BC3"/>
    <w:rsid w:val="00CE5D07"/>
    <w:rsid w:val="00CE5EA1"/>
    <w:rsid w:val="00CE5ECF"/>
    <w:rsid w:val="00CE5F51"/>
    <w:rsid w:val="00CE684C"/>
    <w:rsid w:val="00CE72D5"/>
    <w:rsid w:val="00CE7561"/>
    <w:rsid w:val="00CE758E"/>
    <w:rsid w:val="00CE787F"/>
    <w:rsid w:val="00CE7F3A"/>
    <w:rsid w:val="00CE7FF8"/>
    <w:rsid w:val="00CF010A"/>
    <w:rsid w:val="00CF0613"/>
    <w:rsid w:val="00CF0664"/>
    <w:rsid w:val="00CF1124"/>
    <w:rsid w:val="00CF1225"/>
    <w:rsid w:val="00CF1298"/>
    <w:rsid w:val="00CF1354"/>
    <w:rsid w:val="00CF153B"/>
    <w:rsid w:val="00CF1F78"/>
    <w:rsid w:val="00CF2312"/>
    <w:rsid w:val="00CF2656"/>
    <w:rsid w:val="00CF267B"/>
    <w:rsid w:val="00CF2BBC"/>
    <w:rsid w:val="00CF366E"/>
    <w:rsid w:val="00CF3885"/>
    <w:rsid w:val="00CF3908"/>
    <w:rsid w:val="00CF3B1F"/>
    <w:rsid w:val="00CF3BF6"/>
    <w:rsid w:val="00CF52B1"/>
    <w:rsid w:val="00CF5598"/>
    <w:rsid w:val="00CF5722"/>
    <w:rsid w:val="00CF5E0D"/>
    <w:rsid w:val="00CF616B"/>
    <w:rsid w:val="00CF61AF"/>
    <w:rsid w:val="00CF625B"/>
    <w:rsid w:val="00CF63BB"/>
    <w:rsid w:val="00CF640C"/>
    <w:rsid w:val="00CF6444"/>
    <w:rsid w:val="00CF649F"/>
    <w:rsid w:val="00CF64DD"/>
    <w:rsid w:val="00CF687E"/>
    <w:rsid w:val="00CF68FC"/>
    <w:rsid w:val="00CF6915"/>
    <w:rsid w:val="00CF6B20"/>
    <w:rsid w:val="00CF724E"/>
    <w:rsid w:val="00CF740C"/>
    <w:rsid w:val="00CF748F"/>
    <w:rsid w:val="00CF770E"/>
    <w:rsid w:val="00CF79C0"/>
    <w:rsid w:val="00D00908"/>
    <w:rsid w:val="00D00956"/>
    <w:rsid w:val="00D00AF2"/>
    <w:rsid w:val="00D00D7C"/>
    <w:rsid w:val="00D00F4E"/>
    <w:rsid w:val="00D01066"/>
    <w:rsid w:val="00D013FA"/>
    <w:rsid w:val="00D01787"/>
    <w:rsid w:val="00D01A15"/>
    <w:rsid w:val="00D01BEE"/>
    <w:rsid w:val="00D01C51"/>
    <w:rsid w:val="00D01D7C"/>
    <w:rsid w:val="00D01F28"/>
    <w:rsid w:val="00D02363"/>
    <w:rsid w:val="00D024A1"/>
    <w:rsid w:val="00D02972"/>
    <w:rsid w:val="00D02A43"/>
    <w:rsid w:val="00D02C93"/>
    <w:rsid w:val="00D02EB7"/>
    <w:rsid w:val="00D02F80"/>
    <w:rsid w:val="00D0349B"/>
    <w:rsid w:val="00D0358F"/>
    <w:rsid w:val="00D03932"/>
    <w:rsid w:val="00D03D68"/>
    <w:rsid w:val="00D03F4D"/>
    <w:rsid w:val="00D04AF1"/>
    <w:rsid w:val="00D04B47"/>
    <w:rsid w:val="00D0534A"/>
    <w:rsid w:val="00D0554E"/>
    <w:rsid w:val="00D05F6D"/>
    <w:rsid w:val="00D0628F"/>
    <w:rsid w:val="00D062AA"/>
    <w:rsid w:val="00D06606"/>
    <w:rsid w:val="00D066FA"/>
    <w:rsid w:val="00D06D84"/>
    <w:rsid w:val="00D06F7F"/>
    <w:rsid w:val="00D0703D"/>
    <w:rsid w:val="00D072CB"/>
    <w:rsid w:val="00D07388"/>
    <w:rsid w:val="00D073B7"/>
    <w:rsid w:val="00D07463"/>
    <w:rsid w:val="00D074F3"/>
    <w:rsid w:val="00D0783E"/>
    <w:rsid w:val="00D07924"/>
    <w:rsid w:val="00D07A18"/>
    <w:rsid w:val="00D07E71"/>
    <w:rsid w:val="00D07E81"/>
    <w:rsid w:val="00D10249"/>
    <w:rsid w:val="00D105C6"/>
    <w:rsid w:val="00D1096E"/>
    <w:rsid w:val="00D109DB"/>
    <w:rsid w:val="00D10EEE"/>
    <w:rsid w:val="00D10F0F"/>
    <w:rsid w:val="00D10F63"/>
    <w:rsid w:val="00D10F68"/>
    <w:rsid w:val="00D111FE"/>
    <w:rsid w:val="00D115C3"/>
    <w:rsid w:val="00D11897"/>
    <w:rsid w:val="00D11AC4"/>
    <w:rsid w:val="00D11C65"/>
    <w:rsid w:val="00D11E75"/>
    <w:rsid w:val="00D11F04"/>
    <w:rsid w:val="00D1201F"/>
    <w:rsid w:val="00D1203C"/>
    <w:rsid w:val="00D12457"/>
    <w:rsid w:val="00D126BE"/>
    <w:rsid w:val="00D12F19"/>
    <w:rsid w:val="00D12F9A"/>
    <w:rsid w:val="00D13135"/>
    <w:rsid w:val="00D13243"/>
    <w:rsid w:val="00D134E8"/>
    <w:rsid w:val="00D13503"/>
    <w:rsid w:val="00D1369A"/>
    <w:rsid w:val="00D13765"/>
    <w:rsid w:val="00D13871"/>
    <w:rsid w:val="00D13B2D"/>
    <w:rsid w:val="00D13E4E"/>
    <w:rsid w:val="00D13F60"/>
    <w:rsid w:val="00D14032"/>
    <w:rsid w:val="00D14271"/>
    <w:rsid w:val="00D142B5"/>
    <w:rsid w:val="00D147F0"/>
    <w:rsid w:val="00D149CC"/>
    <w:rsid w:val="00D14DE0"/>
    <w:rsid w:val="00D14DE5"/>
    <w:rsid w:val="00D14F43"/>
    <w:rsid w:val="00D1528B"/>
    <w:rsid w:val="00D153F0"/>
    <w:rsid w:val="00D1550D"/>
    <w:rsid w:val="00D15842"/>
    <w:rsid w:val="00D15953"/>
    <w:rsid w:val="00D15A23"/>
    <w:rsid w:val="00D15C17"/>
    <w:rsid w:val="00D15E41"/>
    <w:rsid w:val="00D15FA4"/>
    <w:rsid w:val="00D16AE2"/>
    <w:rsid w:val="00D16B59"/>
    <w:rsid w:val="00D1720B"/>
    <w:rsid w:val="00D1748B"/>
    <w:rsid w:val="00D176B5"/>
    <w:rsid w:val="00D176E9"/>
    <w:rsid w:val="00D17800"/>
    <w:rsid w:val="00D178AB"/>
    <w:rsid w:val="00D179A1"/>
    <w:rsid w:val="00D17E23"/>
    <w:rsid w:val="00D17EE3"/>
    <w:rsid w:val="00D17FF8"/>
    <w:rsid w:val="00D20158"/>
    <w:rsid w:val="00D20249"/>
    <w:rsid w:val="00D2024E"/>
    <w:rsid w:val="00D2027E"/>
    <w:rsid w:val="00D205C6"/>
    <w:rsid w:val="00D2076C"/>
    <w:rsid w:val="00D20882"/>
    <w:rsid w:val="00D209E2"/>
    <w:rsid w:val="00D20A90"/>
    <w:rsid w:val="00D210F6"/>
    <w:rsid w:val="00D2126C"/>
    <w:rsid w:val="00D21CB4"/>
    <w:rsid w:val="00D21E66"/>
    <w:rsid w:val="00D21F7A"/>
    <w:rsid w:val="00D221A5"/>
    <w:rsid w:val="00D221B2"/>
    <w:rsid w:val="00D2238A"/>
    <w:rsid w:val="00D22A4B"/>
    <w:rsid w:val="00D22CB7"/>
    <w:rsid w:val="00D22D2B"/>
    <w:rsid w:val="00D22EAE"/>
    <w:rsid w:val="00D22F4B"/>
    <w:rsid w:val="00D22F94"/>
    <w:rsid w:val="00D233E7"/>
    <w:rsid w:val="00D239A7"/>
    <w:rsid w:val="00D23DB7"/>
    <w:rsid w:val="00D23F47"/>
    <w:rsid w:val="00D242E6"/>
    <w:rsid w:val="00D244F9"/>
    <w:rsid w:val="00D2478D"/>
    <w:rsid w:val="00D247C7"/>
    <w:rsid w:val="00D24920"/>
    <w:rsid w:val="00D24F85"/>
    <w:rsid w:val="00D25C1F"/>
    <w:rsid w:val="00D25C3A"/>
    <w:rsid w:val="00D25D93"/>
    <w:rsid w:val="00D25F74"/>
    <w:rsid w:val="00D262B2"/>
    <w:rsid w:val="00D268E4"/>
    <w:rsid w:val="00D26B1F"/>
    <w:rsid w:val="00D272F6"/>
    <w:rsid w:val="00D27B2E"/>
    <w:rsid w:val="00D300EE"/>
    <w:rsid w:val="00D301A5"/>
    <w:rsid w:val="00D3103D"/>
    <w:rsid w:val="00D31109"/>
    <w:rsid w:val="00D312B2"/>
    <w:rsid w:val="00D317A7"/>
    <w:rsid w:val="00D31AB3"/>
    <w:rsid w:val="00D31DAE"/>
    <w:rsid w:val="00D32103"/>
    <w:rsid w:val="00D32131"/>
    <w:rsid w:val="00D32280"/>
    <w:rsid w:val="00D32319"/>
    <w:rsid w:val="00D32519"/>
    <w:rsid w:val="00D3258B"/>
    <w:rsid w:val="00D327E5"/>
    <w:rsid w:val="00D32A03"/>
    <w:rsid w:val="00D32C55"/>
    <w:rsid w:val="00D3315B"/>
    <w:rsid w:val="00D331EA"/>
    <w:rsid w:val="00D3320B"/>
    <w:rsid w:val="00D33330"/>
    <w:rsid w:val="00D339FB"/>
    <w:rsid w:val="00D33F78"/>
    <w:rsid w:val="00D3405A"/>
    <w:rsid w:val="00D34088"/>
    <w:rsid w:val="00D341A7"/>
    <w:rsid w:val="00D34282"/>
    <w:rsid w:val="00D34521"/>
    <w:rsid w:val="00D34724"/>
    <w:rsid w:val="00D348B0"/>
    <w:rsid w:val="00D34C89"/>
    <w:rsid w:val="00D34E05"/>
    <w:rsid w:val="00D350F9"/>
    <w:rsid w:val="00D35399"/>
    <w:rsid w:val="00D354A9"/>
    <w:rsid w:val="00D35959"/>
    <w:rsid w:val="00D3596E"/>
    <w:rsid w:val="00D35CC4"/>
    <w:rsid w:val="00D36063"/>
    <w:rsid w:val="00D36277"/>
    <w:rsid w:val="00D363C6"/>
    <w:rsid w:val="00D36543"/>
    <w:rsid w:val="00D3656C"/>
    <w:rsid w:val="00D36A73"/>
    <w:rsid w:val="00D36C15"/>
    <w:rsid w:val="00D36E71"/>
    <w:rsid w:val="00D37135"/>
    <w:rsid w:val="00D3783B"/>
    <w:rsid w:val="00D3789D"/>
    <w:rsid w:val="00D37A39"/>
    <w:rsid w:val="00D37D87"/>
    <w:rsid w:val="00D37F5E"/>
    <w:rsid w:val="00D37F8B"/>
    <w:rsid w:val="00D4000C"/>
    <w:rsid w:val="00D40250"/>
    <w:rsid w:val="00D405C5"/>
    <w:rsid w:val="00D40651"/>
    <w:rsid w:val="00D40744"/>
    <w:rsid w:val="00D408B1"/>
    <w:rsid w:val="00D4092E"/>
    <w:rsid w:val="00D40B33"/>
    <w:rsid w:val="00D40D73"/>
    <w:rsid w:val="00D40EB1"/>
    <w:rsid w:val="00D4104C"/>
    <w:rsid w:val="00D410C5"/>
    <w:rsid w:val="00D41291"/>
    <w:rsid w:val="00D416EA"/>
    <w:rsid w:val="00D419FA"/>
    <w:rsid w:val="00D41C59"/>
    <w:rsid w:val="00D41FDD"/>
    <w:rsid w:val="00D42976"/>
    <w:rsid w:val="00D429F1"/>
    <w:rsid w:val="00D42E06"/>
    <w:rsid w:val="00D43113"/>
    <w:rsid w:val="00D4318F"/>
    <w:rsid w:val="00D43326"/>
    <w:rsid w:val="00D438BF"/>
    <w:rsid w:val="00D43C9B"/>
    <w:rsid w:val="00D440F8"/>
    <w:rsid w:val="00D44389"/>
    <w:rsid w:val="00D446B3"/>
    <w:rsid w:val="00D44A2D"/>
    <w:rsid w:val="00D44BEA"/>
    <w:rsid w:val="00D44D42"/>
    <w:rsid w:val="00D44E28"/>
    <w:rsid w:val="00D45069"/>
    <w:rsid w:val="00D4519F"/>
    <w:rsid w:val="00D4529C"/>
    <w:rsid w:val="00D45423"/>
    <w:rsid w:val="00D45488"/>
    <w:rsid w:val="00D45651"/>
    <w:rsid w:val="00D4567A"/>
    <w:rsid w:val="00D45856"/>
    <w:rsid w:val="00D45EA9"/>
    <w:rsid w:val="00D45EB8"/>
    <w:rsid w:val="00D45FA9"/>
    <w:rsid w:val="00D46031"/>
    <w:rsid w:val="00D46216"/>
    <w:rsid w:val="00D46265"/>
    <w:rsid w:val="00D46295"/>
    <w:rsid w:val="00D46601"/>
    <w:rsid w:val="00D46831"/>
    <w:rsid w:val="00D4797F"/>
    <w:rsid w:val="00D50158"/>
    <w:rsid w:val="00D501BB"/>
    <w:rsid w:val="00D50207"/>
    <w:rsid w:val="00D50957"/>
    <w:rsid w:val="00D50A1C"/>
    <w:rsid w:val="00D513B1"/>
    <w:rsid w:val="00D51501"/>
    <w:rsid w:val="00D5167E"/>
    <w:rsid w:val="00D51D6D"/>
    <w:rsid w:val="00D522AD"/>
    <w:rsid w:val="00D52751"/>
    <w:rsid w:val="00D5282D"/>
    <w:rsid w:val="00D52A20"/>
    <w:rsid w:val="00D52CDB"/>
    <w:rsid w:val="00D536E4"/>
    <w:rsid w:val="00D538A4"/>
    <w:rsid w:val="00D5394B"/>
    <w:rsid w:val="00D5398B"/>
    <w:rsid w:val="00D53C2F"/>
    <w:rsid w:val="00D53E45"/>
    <w:rsid w:val="00D546FF"/>
    <w:rsid w:val="00D548E2"/>
    <w:rsid w:val="00D548F8"/>
    <w:rsid w:val="00D54A17"/>
    <w:rsid w:val="00D5544B"/>
    <w:rsid w:val="00D55785"/>
    <w:rsid w:val="00D558CF"/>
    <w:rsid w:val="00D55AD5"/>
    <w:rsid w:val="00D56072"/>
    <w:rsid w:val="00D561E2"/>
    <w:rsid w:val="00D56655"/>
    <w:rsid w:val="00D5671E"/>
    <w:rsid w:val="00D56812"/>
    <w:rsid w:val="00D56E33"/>
    <w:rsid w:val="00D571AD"/>
    <w:rsid w:val="00D57340"/>
    <w:rsid w:val="00D5741C"/>
    <w:rsid w:val="00D57494"/>
    <w:rsid w:val="00D574DE"/>
    <w:rsid w:val="00D576CA"/>
    <w:rsid w:val="00D576E5"/>
    <w:rsid w:val="00D57A3A"/>
    <w:rsid w:val="00D602B4"/>
    <w:rsid w:val="00D604DE"/>
    <w:rsid w:val="00D60549"/>
    <w:rsid w:val="00D606BA"/>
    <w:rsid w:val="00D606E3"/>
    <w:rsid w:val="00D608DA"/>
    <w:rsid w:val="00D60D46"/>
    <w:rsid w:val="00D60DB7"/>
    <w:rsid w:val="00D6114D"/>
    <w:rsid w:val="00D615F5"/>
    <w:rsid w:val="00D61AF5"/>
    <w:rsid w:val="00D61BB9"/>
    <w:rsid w:val="00D61DAB"/>
    <w:rsid w:val="00D62241"/>
    <w:rsid w:val="00D624A9"/>
    <w:rsid w:val="00D62D59"/>
    <w:rsid w:val="00D63167"/>
    <w:rsid w:val="00D63554"/>
    <w:rsid w:val="00D6376D"/>
    <w:rsid w:val="00D639C0"/>
    <w:rsid w:val="00D63B53"/>
    <w:rsid w:val="00D64190"/>
    <w:rsid w:val="00D64192"/>
    <w:rsid w:val="00D642F0"/>
    <w:rsid w:val="00D64935"/>
    <w:rsid w:val="00D652B5"/>
    <w:rsid w:val="00D65607"/>
    <w:rsid w:val="00D65AC4"/>
    <w:rsid w:val="00D65B20"/>
    <w:rsid w:val="00D65E38"/>
    <w:rsid w:val="00D66155"/>
    <w:rsid w:val="00D66378"/>
    <w:rsid w:val="00D665AF"/>
    <w:rsid w:val="00D66650"/>
    <w:rsid w:val="00D666F9"/>
    <w:rsid w:val="00D669C5"/>
    <w:rsid w:val="00D66AE0"/>
    <w:rsid w:val="00D66CBD"/>
    <w:rsid w:val="00D673C4"/>
    <w:rsid w:val="00D673CA"/>
    <w:rsid w:val="00D674A5"/>
    <w:rsid w:val="00D67918"/>
    <w:rsid w:val="00D67BDD"/>
    <w:rsid w:val="00D702B7"/>
    <w:rsid w:val="00D708B0"/>
    <w:rsid w:val="00D70B12"/>
    <w:rsid w:val="00D70CDE"/>
    <w:rsid w:val="00D70DE7"/>
    <w:rsid w:val="00D7149C"/>
    <w:rsid w:val="00D71655"/>
    <w:rsid w:val="00D71756"/>
    <w:rsid w:val="00D718FE"/>
    <w:rsid w:val="00D71E72"/>
    <w:rsid w:val="00D71F99"/>
    <w:rsid w:val="00D7242E"/>
    <w:rsid w:val="00D727F6"/>
    <w:rsid w:val="00D72877"/>
    <w:rsid w:val="00D72922"/>
    <w:rsid w:val="00D72978"/>
    <w:rsid w:val="00D72A73"/>
    <w:rsid w:val="00D72B16"/>
    <w:rsid w:val="00D72BB8"/>
    <w:rsid w:val="00D73109"/>
    <w:rsid w:val="00D73469"/>
    <w:rsid w:val="00D741A6"/>
    <w:rsid w:val="00D74674"/>
    <w:rsid w:val="00D74768"/>
    <w:rsid w:val="00D74C3B"/>
    <w:rsid w:val="00D74E7F"/>
    <w:rsid w:val="00D74FC2"/>
    <w:rsid w:val="00D752DE"/>
    <w:rsid w:val="00D755BC"/>
    <w:rsid w:val="00D758E8"/>
    <w:rsid w:val="00D75ABE"/>
    <w:rsid w:val="00D762D8"/>
    <w:rsid w:val="00D76534"/>
    <w:rsid w:val="00D7656B"/>
    <w:rsid w:val="00D76A71"/>
    <w:rsid w:val="00D76D61"/>
    <w:rsid w:val="00D76F3E"/>
    <w:rsid w:val="00D77303"/>
    <w:rsid w:val="00D77320"/>
    <w:rsid w:val="00D77650"/>
    <w:rsid w:val="00D7766D"/>
    <w:rsid w:val="00D777C7"/>
    <w:rsid w:val="00D778B1"/>
    <w:rsid w:val="00D77B1D"/>
    <w:rsid w:val="00D80172"/>
    <w:rsid w:val="00D8021F"/>
    <w:rsid w:val="00D80329"/>
    <w:rsid w:val="00D80383"/>
    <w:rsid w:val="00D803AF"/>
    <w:rsid w:val="00D80594"/>
    <w:rsid w:val="00D8086F"/>
    <w:rsid w:val="00D808AF"/>
    <w:rsid w:val="00D808B5"/>
    <w:rsid w:val="00D80DF9"/>
    <w:rsid w:val="00D814EB"/>
    <w:rsid w:val="00D815DB"/>
    <w:rsid w:val="00D81AB5"/>
    <w:rsid w:val="00D81EAD"/>
    <w:rsid w:val="00D81EE7"/>
    <w:rsid w:val="00D823C6"/>
    <w:rsid w:val="00D82719"/>
    <w:rsid w:val="00D828CC"/>
    <w:rsid w:val="00D82D6B"/>
    <w:rsid w:val="00D82F22"/>
    <w:rsid w:val="00D8313C"/>
    <w:rsid w:val="00D8327F"/>
    <w:rsid w:val="00D8339E"/>
    <w:rsid w:val="00D83459"/>
    <w:rsid w:val="00D83595"/>
    <w:rsid w:val="00D83CED"/>
    <w:rsid w:val="00D8412F"/>
    <w:rsid w:val="00D84173"/>
    <w:rsid w:val="00D84428"/>
    <w:rsid w:val="00D84543"/>
    <w:rsid w:val="00D845F3"/>
    <w:rsid w:val="00D84843"/>
    <w:rsid w:val="00D84D51"/>
    <w:rsid w:val="00D84DB1"/>
    <w:rsid w:val="00D84E0E"/>
    <w:rsid w:val="00D8518C"/>
    <w:rsid w:val="00D853F1"/>
    <w:rsid w:val="00D861AD"/>
    <w:rsid w:val="00D86525"/>
    <w:rsid w:val="00D8674A"/>
    <w:rsid w:val="00D86CA3"/>
    <w:rsid w:val="00D86F1F"/>
    <w:rsid w:val="00D87016"/>
    <w:rsid w:val="00D871CE"/>
    <w:rsid w:val="00D8732F"/>
    <w:rsid w:val="00D873E0"/>
    <w:rsid w:val="00D87937"/>
    <w:rsid w:val="00D87AA0"/>
    <w:rsid w:val="00D87B5C"/>
    <w:rsid w:val="00D87BFA"/>
    <w:rsid w:val="00D87C26"/>
    <w:rsid w:val="00D87EE9"/>
    <w:rsid w:val="00D90409"/>
    <w:rsid w:val="00D9040A"/>
    <w:rsid w:val="00D90762"/>
    <w:rsid w:val="00D90860"/>
    <w:rsid w:val="00D9098D"/>
    <w:rsid w:val="00D91189"/>
    <w:rsid w:val="00D91261"/>
    <w:rsid w:val="00D912AE"/>
    <w:rsid w:val="00D91738"/>
    <w:rsid w:val="00D9196D"/>
    <w:rsid w:val="00D91A48"/>
    <w:rsid w:val="00D91E7D"/>
    <w:rsid w:val="00D92982"/>
    <w:rsid w:val="00D929FB"/>
    <w:rsid w:val="00D92F9B"/>
    <w:rsid w:val="00D935DA"/>
    <w:rsid w:val="00D93CC7"/>
    <w:rsid w:val="00D93F4B"/>
    <w:rsid w:val="00D949BD"/>
    <w:rsid w:val="00D9534E"/>
    <w:rsid w:val="00D953A9"/>
    <w:rsid w:val="00D9561D"/>
    <w:rsid w:val="00D95BE9"/>
    <w:rsid w:val="00D962DB"/>
    <w:rsid w:val="00D9690B"/>
    <w:rsid w:val="00D96A2F"/>
    <w:rsid w:val="00D96D41"/>
    <w:rsid w:val="00D96E02"/>
    <w:rsid w:val="00D970E4"/>
    <w:rsid w:val="00D97A85"/>
    <w:rsid w:val="00D97E62"/>
    <w:rsid w:val="00DA019B"/>
    <w:rsid w:val="00DA01F5"/>
    <w:rsid w:val="00DA02EE"/>
    <w:rsid w:val="00DA02FE"/>
    <w:rsid w:val="00DA058A"/>
    <w:rsid w:val="00DA0612"/>
    <w:rsid w:val="00DA07FC"/>
    <w:rsid w:val="00DA0DC0"/>
    <w:rsid w:val="00DA0FB1"/>
    <w:rsid w:val="00DA12BA"/>
    <w:rsid w:val="00DA1686"/>
    <w:rsid w:val="00DA186E"/>
    <w:rsid w:val="00DA1943"/>
    <w:rsid w:val="00DA2062"/>
    <w:rsid w:val="00DA21DF"/>
    <w:rsid w:val="00DA242F"/>
    <w:rsid w:val="00DA2559"/>
    <w:rsid w:val="00DA2564"/>
    <w:rsid w:val="00DA26B5"/>
    <w:rsid w:val="00DA27F2"/>
    <w:rsid w:val="00DA2DA6"/>
    <w:rsid w:val="00DA305E"/>
    <w:rsid w:val="00DA30F1"/>
    <w:rsid w:val="00DA32C4"/>
    <w:rsid w:val="00DA3390"/>
    <w:rsid w:val="00DA34BA"/>
    <w:rsid w:val="00DA369D"/>
    <w:rsid w:val="00DA3905"/>
    <w:rsid w:val="00DA39AC"/>
    <w:rsid w:val="00DA3D8D"/>
    <w:rsid w:val="00DA4067"/>
    <w:rsid w:val="00DA4736"/>
    <w:rsid w:val="00DA51A7"/>
    <w:rsid w:val="00DA51F1"/>
    <w:rsid w:val="00DA5417"/>
    <w:rsid w:val="00DA5661"/>
    <w:rsid w:val="00DA56E8"/>
    <w:rsid w:val="00DA5FD6"/>
    <w:rsid w:val="00DA6364"/>
    <w:rsid w:val="00DA658E"/>
    <w:rsid w:val="00DA674C"/>
    <w:rsid w:val="00DA68FE"/>
    <w:rsid w:val="00DA6B12"/>
    <w:rsid w:val="00DA6B6C"/>
    <w:rsid w:val="00DA72E1"/>
    <w:rsid w:val="00DA744A"/>
    <w:rsid w:val="00DA74B3"/>
    <w:rsid w:val="00DA76DF"/>
    <w:rsid w:val="00DA7C11"/>
    <w:rsid w:val="00DB0451"/>
    <w:rsid w:val="00DB0818"/>
    <w:rsid w:val="00DB0A9F"/>
    <w:rsid w:val="00DB0AC8"/>
    <w:rsid w:val="00DB0CC2"/>
    <w:rsid w:val="00DB14F0"/>
    <w:rsid w:val="00DB1AAF"/>
    <w:rsid w:val="00DB1B86"/>
    <w:rsid w:val="00DB1C81"/>
    <w:rsid w:val="00DB1EA4"/>
    <w:rsid w:val="00DB1F2E"/>
    <w:rsid w:val="00DB1F4E"/>
    <w:rsid w:val="00DB1F87"/>
    <w:rsid w:val="00DB2557"/>
    <w:rsid w:val="00DB2C97"/>
    <w:rsid w:val="00DB2D52"/>
    <w:rsid w:val="00DB2EB9"/>
    <w:rsid w:val="00DB2F0B"/>
    <w:rsid w:val="00DB2F57"/>
    <w:rsid w:val="00DB3086"/>
    <w:rsid w:val="00DB321B"/>
    <w:rsid w:val="00DB3634"/>
    <w:rsid w:val="00DB3692"/>
    <w:rsid w:val="00DB377D"/>
    <w:rsid w:val="00DB3833"/>
    <w:rsid w:val="00DB3A32"/>
    <w:rsid w:val="00DB3E1F"/>
    <w:rsid w:val="00DB4A5F"/>
    <w:rsid w:val="00DB4F90"/>
    <w:rsid w:val="00DB50A0"/>
    <w:rsid w:val="00DB56BD"/>
    <w:rsid w:val="00DB5C88"/>
    <w:rsid w:val="00DB5DDE"/>
    <w:rsid w:val="00DB5FB5"/>
    <w:rsid w:val="00DB616D"/>
    <w:rsid w:val="00DB624E"/>
    <w:rsid w:val="00DB6451"/>
    <w:rsid w:val="00DB6878"/>
    <w:rsid w:val="00DB68C5"/>
    <w:rsid w:val="00DB6F84"/>
    <w:rsid w:val="00DB72F2"/>
    <w:rsid w:val="00DB753B"/>
    <w:rsid w:val="00DB7A87"/>
    <w:rsid w:val="00DB7AEF"/>
    <w:rsid w:val="00DC027D"/>
    <w:rsid w:val="00DC0528"/>
    <w:rsid w:val="00DC05AD"/>
    <w:rsid w:val="00DC0998"/>
    <w:rsid w:val="00DC0B95"/>
    <w:rsid w:val="00DC0C8B"/>
    <w:rsid w:val="00DC0CD1"/>
    <w:rsid w:val="00DC0CEB"/>
    <w:rsid w:val="00DC0D59"/>
    <w:rsid w:val="00DC13FE"/>
    <w:rsid w:val="00DC1861"/>
    <w:rsid w:val="00DC19BE"/>
    <w:rsid w:val="00DC1C76"/>
    <w:rsid w:val="00DC1EC4"/>
    <w:rsid w:val="00DC218A"/>
    <w:rsid w:val="00DC2806"/>
    <w:rsid w:val="00DC291A"/>
    <w:rsid w:val="00DC2D36"/>
    <w:rsid w:val="00DC2FC3"/>
    <w:rsid w:val="00DC3098"/>
    <w:rsid w:val="00DC3402"/>
    <w:rsid w:val="00DC38D1"/>
    <w:rsid w:val="00DC395B"/>
    <w:rsid w:val="00DC3B1E"/>
    <w:rsid w:val="00DC3C2D"/>
    <w:rsid w:val="00DC3C60"/>
    <w:rsid w:val="00DC3C8A"/>
    <w:rsid w:val="00DC4270"/>
    <w:rsid w:val="00DC438B"/>
    <w:rsid w:val="00DC43FA"/>
    <w:rsid w:val="00DC44BA"/>
    <w:rsid w:val="00DC4860"/>
    <w:rsid w:val="00DC48AD"/>
    <w:rsid w:val="00DC48FD"/>
    <w:rsid w:val="00DC4C56"/>
    <w:rsid w:val="00DC5156"/>
    <w:rsid w:val="00DC53EF"/>
    <w:rsid w:val="00DC578A"/>
    <w:rsid w:val="00DC583D"/>
    <w:rsid w:val="00DC59FB"/>
    <w:rsid w:val="00DC5A09"/>
    <w:rsid w:val="00DC5A66"/>
    <w:rsid w:val="00DC5B4E"/>
    <w:rsid w:val="00DC5BE2"/>
    <w:rsid w:val="00DC5DA5"/>
    <w:rsid w:val="00DC5EED"/>
    <w:rsid w:val="00DC62DE"/>
    <w:rsid w:val="00DC6323"/>
    <w:rsid w:val="00DC6370"/>
    <w:rsid w:val="00DC72D7"/>
    <w:rsid w:val="00DC75F3"/>
    <w:rsid w:val="00DC79C0"/>
    <w:rsid w:val="00DC79FF"/>
    <w:rsid w:val="00DC7DEC"/>
    <w:rsid w:val="00DC7EB5"/>
    <w:rsid w:val="00DD0256"/>
    <w:rsid w:val="00DD0501"/>
    <w:rsid w:val="00DD0E8E"/>
    <w:rsid w:val="00DD1BFD"/>
    <w:rsid w:val="00DD1C3A"/>
    <w:rsid w:val="00DD2360"/>
    <w:rsid w:val="00DD264F"/>
    <w:rsid w:val="00DD2958"/>
    <w:rsid w:val="00DD298F"/>
    <w:rsid w:val="00DD2A54"/>
    <w:rsid w:val="00DD359F"/>
    <w:rsid w:val="00DD37A2"/>
    <w:rsid w:val="00DD39AC"/>
    <w:rsid w:val="00DD3A1D"/>
    <w:rsid w:val="00DD3AC3"/>
    <w:rsid w:val="00DD4403"/>
    <w:rsid w:val="00DD4715"/>
    <w:rsid w:val="00DD47AD"/>
    <w:rsid w:val="00DD486E"/>
    <w:rsid w:val="00DD48F1"/>
    <w:rsid w:val="00DD4CAC"/>
    <w:rsid w:val="00DD51F3"/>
    <w:rsid w:val="00DD6305"/>
    <w:rsid w:val="00DD6341"/>
    <w:rsid w:val="00DD65F2"/>
    <w:rsid w:val="00DD6B42"/>
    <w:rsid w:val="00DD6C2D"/>
    <w:rsid w:val="00DD6CA6"/>
    <w:rsid w:val="00DD6EBF"/>
    <w:rsid w:val="00DD7BAB"/>
    <w:rsid w:val="00DE0184"/>
    <w:rsid w:val="00DE04F6"/>
    <w:rsid w:val="00DE0764"/>
    <w:rsid w:val="00DE0BF8"/>
    <w:rsid w:val="00DE1080"/>
    <w:rsid w:val="00DE190D"/>
    <w:rsid w:val="00DE1FD8"/>
    <w:rsid w:val="00DE24C2"/>
    <w:rsid w:val="00DE271D"/>
    <w:rsid w:val="00DE3742"/>
    <w:rsid w:val="00DE38D7"/>
    <w:rsid w:val="00DE3D87"/>
    <w:rsid w:val="00DE404D"/>
    <w:rsid w:val="00DE43E3"/>
    <w:rsid w:val="00DE43F6"/>
    <w:rsid w:val="00DE448E"/>
    <w:rsid w:val="00DE455A"/>
    <w:rsid w:val="00DE49CA"/>
    <w:rsid w:val="00DE4EC7"/>
    <w:rsid w:val="00DE5222"/>
    <w:rsid w:val="00DE535A"/>
    <w:rsid w:val="00DE55B1"/>
    <w:rsid w:val="00DE55C1"/>
    <w:rsid w:val="00DE5608"/>
    <w:rsid w:val="00DE5670"/>
    <w:rsid w:val="00DE58D0"/>
    <w:rsid w:val="00DE5A10"/>
    <w:rsid w:val="00DE654F"/>
    <w:rsid w:val="00DE6582"/>
    <w:rsid w:val="00DE667D"/>
    <w:rsid w:val="00DE6A19"/>
    <w:rsid w:val="00DE6B36"/>
    <w:rsid w:val="00DE6C9C"/>
    <w:rsid w:val="00DE6DF9"/>
    <w:rsid w:val="00DE6E2D"/>
    <w:rsid w:val="00DE6EFE"/>
    <w:rsid w:val="00DE7010"/>
    <w:rsid w:val="00DE765F"/>
    <w:rsid w:val="00DE7933"/>
    <w:rsid w:val="00DE7AAD"/>
    <w:rsid w:val="00DE7FB1"/>
    <w:rsid w:val="00DF00CC"/>
    <w:rsid w:val="00DF015C"/>
    <w:rsid w:val="00DF035E"/>
    <w:rsid w:val="00DF04AB"/>
    <w:rsid w:val="00DF07B0"/>
    <w:rsid w:val="00DF0B6E"/>
    <w:rsid w:val="00DF1303"/>
    <w:rsid w:val="00DF15E0"/>
    <w:rsid w:val="00DF1EC6"/>
    <w:rsid w:val="00DF1FBF"/>
    <w:rsid w:val="00DF2801"/>
    <w:rsid w:val="00DF28E3"/>
    <w:rsid w:val="00DF29A8"/>
    <w:rsid w:val="00DF2B9D"/>
    <w:rsid w:val="00DF2E00"/>
    <w:rsid w:val="00DF2EAA"/>
    <w:rsid w:val="00DF2FAE"/>
    <w:rsid w:val="00DF3292"/>
    <w:rsid w:val="00DF37A0"/>
    <w:rsid w:val="00DF389C"/>
    <w:rsid w:val="00DF3A03"/>
    <w:rsid w:val="00DF3BEA"/>
    <w:rsid w:val="00DF3DD0"/>
    <w:rsid w:val="00DF414A"/>
    <w:rsid w:val="00DF4240"/>
    <w:rsid w:val="00DF4437"/>
    <w:rsid w:val="00DF44C4"/>
    <w:rsid w:val="00DF4626"/>
    <w:rsid w:val="00DF464B"/>
    <w:rsid w:val="00DF4991"/>
    <w:rsid w:val="00DF4B97"/>
    <w:rsid w:val="00DF4C5F"/>
    <w:rsid w:val="00DF4F10"/>
    <w:rsid w:val="00DF56C9"/>
    <w:rsid w:val="00DF5CF3"/>
    <w:rsid w:val="00DF5F72"/>
    <w:rsid w:val="00DF6145"/>
    <w:rsid w:val="00DF62B4"/>
    <w:rsid w:val="00DF646B"/>
    <w:rsid w:val="00DF65D5"/>
    <w:rsid w:val="00DF66C8"/>
    <w:rsid w:val="00DF6D78"/>
    <w:rsid w:val="00DF7125"/>
    <w:rsid w:val="00DF72C6"/>
    <w:rsid w:val="00DF76E6"/>
    <w:rsid w:val="00DF7A5D"/>
    <w:rsid w:val="00DF7EBC"/>
    <w:rsid w:val="00E007B4"/>
    <w:rsid w:val="00E00864"/>
    <w:rsid w:val="00E00991"/>
    <w:rsid w:val="00E00CBE"/>
    <w:rsid w:val="00E00DD8"/>
    <w:rsid w:val="00E00E27"/>
    <w:rsid w:val="00E0175C"/>
    <w:rsid w:val="00E017F2"/>
    <w:rsid w:val="00E0197C"/>
    <w:rsid w:val="00E01BE9"/>
    <w:rsid w:val="00E01DEF"/>
    <w:rsid w:val="00E01FF3"/>
    <w:rsid w:val="00E023E3"/>
    <w:rsid w:val="00E02C0A"/>
    <w:rsid w:val="00E02D0F"/>
    <w:rsid w:val="00E02D58"/>
    <w:rsid w:val="00E02E47"/>
    <w:rsid w:val="00E0300A"/>
    <w:rsid w:val="00E033C8"/>
    <w:rsid w:val="00E034B8"/>
    <w:rsid w:val="00E03958"/>
    <w:rsid w:val="00E03B00"/>
    <w:rsid w:val="00E03B91"/>
    <w:rsid w:val="00E045A5"/>
    <w:rsid w:val="00E0473A"/>
    <w:rsid w:val="00E04B9B"/>
    <w:rsid w:val="00E052F1"/>
    <w:rsid w:val="00E0554D"/>
    <w:rsid w:val="00E055E8"/>
    <w:rsid w:val="00E05ADB"/>
    <w:rsid w:val="00E05BF9"/>
    <w:rsid w:val="00E06371"/>
    <w:rsid w:val="00E063B6"/>
    <w:rsid w:val="00E06C60"/>
    <w:rsid w:val="00E06C75"/>
    <w:rsid w:val="00E0709F"/>
    <w:rsid w:val="00E07405"/>
    <w:rsid w:val="00E079B4"/>
    <w:rsid w:val="00E079B6"/>
    <w:rsid w:val="00E079E5"/>
    <w:rsid w:val="00E07B50"/>
    <w:rsid w:val="00E07F74"/>
    <w:rsid w:val="00E1035A"/>
    <w:rsid w:val="00E10477"/>
    <w:rsid w:val="00E10E3B"/>
    <w:rsid w:val="00E10F2D"/>
    <w:rsid w:val="00E10FD7"/>
    <w:rsid w:val="00E110E7"/>
    <w:rsid w:val="00E11129"/>
    <w:rsid w:val="00E11229"/>
    <w:rsid w:val="00E1129B"/>
    <w:rsid w:val="00E11817"/>
    <w:rsid w:val="00E118E2"/>
    <w:rsid w:val="00E11A48"/>
    <w:rsid w:val="00E11B20"/>
    <w:rsid w:val="00E11CA8"/>
    <w:rsid w:val="00E11D40"/>
    <w:rsid w:val="00E11DFE"/>
    <w:rsid w:val="00E12262"/>
    <w:rsid w:val="00E125F8"/>
    <w:rsid w:val="00E127E7"/>
    <w:rsid w:val="00E1294A"/>
    <w:rsid w:val="00E12B14"/>
    <w:rsid w:val="00E1311E"/>
    <w:rsid w:val="00E13359"/>
    <w:rsid w:val="00E1356B"/>
    <w:rsid w:val="00E13616"/>
    <w:rsid w:val="00E13D72"/>
    <w:rsid w:val="00E13E1D"/>
    <w:rsid w:val="00E1431F"/>
    <w:rsid w:val="00E147F0"/>
    <w:rsid w:val="00E14916"/>
    <w:rsid w:val="00E14C44"/>
    <w:rsid w:val="00E15064"/>
    <w:rsid w:val="00E1506A"/>
    <w:rsid w:val="00E15632"/>
    <w:rsid w:val="00E15ADA"/>
    <w:rsid w:val="00E15E96"/>
    <w:rsid w:val="00E15ECA"/>
    <w:rsid w:val="00E16192"/>
    <w:rsid w:val="00E1624E"/>
    <w:rsid w:val="00E16275"/>
    <w:rsid w:val="00E16A2F"/>
    <w:rsid w:val="00E1712A"/>
    <w:rsid w:val="00E173FB"/>
    <w:rsid w:val="00E17411"/>
    <w:rsid w:val="00E17601"/>
    <w:rsid w:val="00E176A1"/>
    <w:rsid w:val="00E176B1"/>
    <w:rsid w:val="00E176CD"/>
    <w:rsid w:val="00E177F6"/>
    <w:rsid w:val="00E1785D"/>
    <w:rsid w:val="00E17CB3"/>
    <w:rsid w:val="00E17FA2"/>
    <w:rsid w:val="00E17FFE"/>
    <w:rsid w:val="00E20336"/>
    <w:rsid w:val="00E203A5"/>
    <w:rsid w:val="00E2049C"/>
    <w:rsid w:val="00E207B3"/>
    <w:rsid w:val="00E20B9C"/>
    <w:rsid w:val="00E20CD4"/>
    <w:rsid w:val="00E20EA1"/>
    <w:rsid w:val="00E2113D"/>
    <w:rsid w:val="00E220B8"/>
    <w:rsid w:val="00E22330"/>
    <w:rsid w:val="00E22476"/>
    <w:rsid w:val="00E22C8F"/>
    <w:rsid w:val="00E22D19"/>
    <w:rsid w:val="00E22E08"/>
    <w:rsid w:val="00E23273"/>
    <w:rsid w:val="00E235EF"/>
    <w:rsid w:val="00E23ADB"/>
    <w:rsid w:val="00E23B54"/>
    <w:rsid w:val="00E23E7A"/>
    <w:rsid w:val="00E24274"/>
    <w:rsid w:val="00E246CA"/>
    <w:rsid w:val="00E249F8"/>
    <w:rsid w:val="00E24ED3"/>
    <w:rsid w:val="00E2565B"/>
    <w:rsid w:val="00E25E47"/>
    <w:rsid w:val="00E25E9C"/>
    <w:rsid w:val="00E26101"/>
    <w:rsid w:val="00E26206"/>
    <w:rsid w:val="00E263C6"/>
    <w:rsid w:val="00E2650D"/>
    <w:rsid w:val="00E26961"/>
    <w:rsid w:val="00E26B8C"/>
    <w:rsid w:val="00E26BA0"/>
    <w:rsid w:val="00E26E90"/>
    <w:rsid w:val="00E27011"/>
    <w:rsid w:val="00E272FF"/>
    <w:rsid w:val="00E276EE"/>
    <w:rsid w:val="00E278A6"/>
    <w:rsid w:val="00E27930"/>
    <w:rsid w:val="00E27B4F"/>
    <w:rsid w:val="00E3008A"/>
    <w:rsid w:val="00E306AD"/>
    <w:rsid w:val="00E306DA"/>
    <w:rsid w:val="00E30B5A"/>
    <w:rsid w:val="00E30BFB"/>
    <w:rsid w:val="00E30C6F"/>
    <w:rsid w:val="00E30E8E"/>
    <w:rsid w:val="00E30F58"/>
    <w:rsid w:val="00E30F68"/>
    <w:rsid w:val="00E310A2"/>
    <w:rsid w:val="00E3123D"/>
    <w:rsid w:val="00E31461"/>
    <w:rsid w:val="00E31579"/>
    <w:rsid w:val="00E318F1"/>
    <w:rsid w:val="00E31A41"/>
    <w:rsid w:val="00E31D43"/>
    <w:rsid w:val="00E322D3"/>
    <w:rsid w:val="00E324F4"/>
    <w:rsid w:val="00E32608"/>
    <w:rsid w:val="00E32C5B"/>
    <w:rsid w:val="00E32E0A"/>
    <w:rsid w:val="00E333D0"/>
    <w:rsid w:val="00E33587"/>
    <w:rsid w:val="00E336E0"/>
    <w:rsid w:val="00E33740"/>
    <w:rsid w:val="00E337DB"/>
    <w:rsid w:val="00E338B3"/>
    <w:rsid w:val="00E33A6F"/>
    <w:rsid w:val="00E33EB4"/>
    <w:rsid w:val="00E33F9E"/>
    <w:rsid w:val="00E34121"/>
    <w:rsid w:val="00E34188"/>
    <w:rsid w:val="00E34914"/>
    <w:rsid w:val="00E34B6E"/>
    <w:rsid w:val="00E34BCE"/>
    <w:rsid w:val="00E34CC8"/>
    <w:rsid w:val="00E34D25"/>
    <w:rsid w:val="00E34D75"/>
    <w:rsid w:val="00E3526D"/>
    <w:rsid w:val="00E35529"/>
    <w:rsid w:val="00E35559"/>
    <w:rsid w:val="00E35BA1"/>
    <w:rsid w:val="00E35C45"/>
    <w:rsid w:val="00E35CDC"/>
    <w:rsid w:val="00E35EBA"/>
    <w:rsid w:val="00E35FED"/>
    <w:rsid w:val="00E360BA"/>
    <w:rsid w:val="00E360F6"/>
    <w:rsid w:val="00E36326"/>
    <w:rsid w:val="00E3688F"/>
    <w:rsid w:val="00E36C58"/>
    <w:rsid w:val="00E36D87"/>
    <w:rsid w:val="00E370B6"/>
    <w:rsid w:val="00E3717E"/>
    <w:rsid w:val="00E3723A"/>
    <w:rsid w:val="00E37485"/>
    <w:rsid w:val="00E37860"/>
    <w:rsid w:val="00E378A4"/>
    <w:rsid w:val="00E378DB"/>
    <w:rsid w:val="00E37D12"/>
    <w:rsid w:val="00E37E6A"/>
    <w:rsid w:val="00E40089"/>
    <w:rsid w:val="00E40227"/>
    <w:rsid w:val="00E40655"/>
    <w:rsid w:val="00E40682"/>
    <w:rsid w:val="00E4081E"/>
    <w:rsid w:val="00E40820"/>
    <w:rsid w:val="00E4094A"/>
    <w:rsid w:val="00E40B18"/>
    <w:rsid w:val="00E40C65"/>
    <w:rsid w:val="00E40C86"/>
    <w:rsid w:val="00E40E4B"/>
    <w:rsid w:val="00E4156E"/>
    <w:rsid w:val="00E4232A"/>
    <w:rsid w:val="00E42625"/>
    <w:rsid w:val="00E42788"/>
    <w:rsid w:val="00E42AE4"/>
    <w:rsid w:val="00E43246"/>
    <w:rsid w:val="00E432AD"/>
    <w:rsid w:val="00E43619"/>
    <w:rsid w:val="00E43770"/>
    <w:rsid w:val="00E43A0A"/>
    <w:rsid w:val="00E43A2C"/>
    <w:rsid w:val="00E444BB"/>
    <w:rsid w:val="00E44677"/>
    <w:rsid w:val="00E446F1"/>
    <w:rsid w:val="00E4485C"/>
    <w:rsid w:val="00E44A22"/>
    <w:rsid w:val="00E44D04"/>
    <w:rsid w:val="00E44D33"/>
    <w:rsid w:val="00E45035"/>
    <w:rsid w:val="00E45215"/>
    <w:rsid w:val="00E4565B"/>
    <w:rsid w:val="00E456EC"/>
    <w:rsid w:val="00E4591F"/>
    <w:rsid w:val="00E459CE"/>
    <w:rsid w:val="00E45C56"/>
    <w:rsid w:val="00E45D37"/>
    <w:rsid w:val="00E45FCE"/>
    <w:rsid w:val="00E46233"/>
    <w:rsid w:val="00E46583"/>
    <w:rsid w:val="00E466AF"/>
    <w:rsid w:val="00E46886"/>
    <w:rsid w:val="00E468BF"/>
    <w:rsid w:val="00E469D3"/>
    <w:rsid w:val="00E46AD1"/>
    <w:rsid w:val="00E4709E"/>
    <w:rsid w:val="00E47123"/>
    <w:rsid w:val="00E47158"/>
    <w:rsid w:val="00E471AF"/>
    <w:rsid w:val="00E47AEF"/>
    <w:rsid w:val="00E47EC4"/>
    <w:rsid w:val="00E47F73"/>
    <w:rsid w:val="00E47FEC"/>
    <w:rsid w:val="00E50009"/>
    <w:rsid w:val="00E50104"/>
    <w:rsid w:val="00E5010C"/>
    <w:rsid w:val="00E5029E"/>
    <w:rsid w:val="00E50364"/>
    <w:rsid w:val="00E50979"/>
    <w:rsid w:val="00E5098C"/>
    <w:rsid w:val="00E50FF8"/>
    <w:rsid w:val="00E51004"/>
    <w:rsid w:val="00E5194A"/>
    <w:rsid w:val="00E5199A"/>
    <w:rsid w:val="00E51A87"/>
    <w:rsid w:val="00E51B09"/>
    <w:rsid w:val="00E51B7E"/>
    <w:rsid w:val="00E521B3"/>
    <w:rsid w:val="00E521C7"/>
    <w:rsid w:val="00E522AF"/>
    <w:rsid w:val="00E522E0"/>
    <w:rsid w:val="00E52A64"/>
    <w:rsid w:val="00E52C0A"/>
    <w:rsid w:val="00E53058"/>
    <w:rsid w:val="00E53151"/>
    <w:rsid w:val="00E53594"/>
    <w:rsid w:val="00E53837"/>
    <w:rsid w:val="00E53A9B"/>
    <w:rsid w:val="00E53B5D"/>
    <w:rsid w:val="00E53B75"/>
    <w:rsid w:val="00E541C9"/>
    <w:rsid w:val="00E542E6"/>
    <w:rsid w:val="00E54468"/>
    <w:rsid w:val="00E54630"/>
    <w:rsid w:val="00E54D2B"/>
    <w:rsid w:val="00E54E3B"/>
    <w:rsid w:val="00E54E66"/>
    <w:rsid w:val="00E5522C"/>
    <w:rsid w:val="00E5592A"/>
    <w:rsid w:val="00E55B00"/>
    <w:rsid w:val="00E55B7A"/>
    <w:rsid w:val="00E55C74"/>
    <w:rsid w:val="00E55FE6"/>
    <w:rsid w:val="00E56024"/>
    <w:rsid w:val="00E56293"/>
    <w:rsid w:val="00E56298"/>
    <w:rsid w:val="00E5631B"/>
    <w:rsid w:val="00E56539"/>
    <w:rsid w:val="00E56648"/>
    <w:rsid w:val="00E56B22"/>
    <w:rsid w:val="00E56CC0"/>
    <w:rsid w:val="00E56DF6"/>
    <w:rsid w:val="00E5718A"/>
    <w:rsid w:val="00E571D9"/>
    <w:rsid w:val="00E574E8"/>
    <w:rsid w:val="00E57565"/>
    <w:rsid w:val="00E5784F"/>
    <w:rsid w:val="00E57931"/>
    <w:rsid w:val="00E57FA7"/>
    <w:rsid w:val="00E601FC"/>
    <w:rsid w:val="00E602AC"/>
    <w:rsid w:val="00E6074A"/>
    <w:rsid w:val="00E60834"/>
    <w:rsid w:val="00E60854"/>
    <w:rsid w:val="00E60A65"/>
    <w:rsid w:val="00E60D1B"/>
    <w:rsid w:val="00E60FC4"/>
    <w:rsid w:val="00E61049"/>
    <w:rsid w:val="00E61329"/>
    <w:rsid w:val="00E615DB"/>
    <w:rsid w:val="00E61606"/>
    <w:rsid w:val="00E61DFE"/>
    <w:rsid w:val="00E62058"/>
    <w:rsid w:val="00E622F0"/>
    <w:rsid w:val="00E623EC"/>
    <w:rsid w:val="00E62427"/>
    <w:rsid w:val="00E625DB"/>
    <w:rsid w:val="00E628A1"/>
    <w:rsid w:val="00E62937"/>
    <w:rsid w:val="00E62EC0"/>
    <w:rsid w:val="00E62F84"/>
    <w:rsid w:val="00E63006"/>
    <w:rsid w:val="00E63495"/>
    <w:rsid w:val="00E634AF"/>
    <w:rsid w:val="00E63838"/>
    <w:rsid w:val="00E63B23"/>
    <w:rsid w:val="00E63C01"/>
    <w:rsid w:val="00E643D4"/>
    <w:rsid w:val="00E64434"/>
    <w:rsid w:val="00E644D3"/>
    <w:rsid w:val="00E64515"/>
    <w:rsid w:val="00E64539"/>
    <w:rsid w:val="00E64E87"/>
    <w:rsid w:val="00E65033"/>
    <w:rsid w:val="00E657B2"/>
    <w:rsid w:val="00E659BD"/>
    <w:rsid w:val="00E65B13"/>
    <w:rsid w:val="00E6618A"/>
    <w:rsid w:val="00E6625F"/>
    <w:rsid w:val="00E666D4"/>
    <w:rsid w:val="00E66A80"/>
    <w:rsid w:val="00E66C2B"/>
    <w:rsid w:val="00E66E4B"/>
    <w:rsid w:val="00E673C6"/>
    <w:rsid w:val="00E674D6"/>
    <w:rsid w:val="00E675DF"/>
    <w:rsid w:val="00E676C5"/>
    <w:rsid w:val="00E67BE5"/>
    <w:rsid w:val="00E67C51"/>
    <w:rsid w:val="00E67D47"/>
    <w:rsid w:val="00E67F39"/>
    <w:rsid w:val="00E70087"/>
    <w:rsid w:val="00E700FF"/>
    <w:rsid w:val="00E704AD"/>
    <w:rsid w:val="00E7092E"/>
    <w:rsid w:val="00E70F2D"/>
    <w:rsid w:val="00E7103B"/>
    <w:rsid w:val="00E713D8"/>
    <w:rsid w:val="00E717DD"/>
    <w:rsid w:val="00E71FAE"/>
    <w:rsid w:val="00E722BC"/>
    <w:rsid w:val="00E72330"/>
    <w:rsid w:val="00E723A5"/>
    <w:rsid w:val="00E723E3"/>
    <w:rsid w:val="00E725B8"/>
    <w:rsid w:val="00E72A1F"/>
    <w:rsid w:val="00E72BE8"/>
    <w:rsid w:val="00E72DE2"/>
    <w:rsid w:val="00E72EFC"/>
    <w:rsid w:val="00E73124"/>
    <w:rsid w:val="00E73240"/>
    <w:rsid w:val="00E735BB"/>
    <w:rsid w:val="00E739D1"/>
    <w:rsid w:val="00E739DB"/>
    <w:rsid w:val="00E73B4B"/>
    <w:rsid w:val="00E74560"/>
    <w:rsid w:val="00E7486C"/>
    <w:rsid w:val="00E748EE"/>
    <w:rsid w:val="00E749EB"/>
    <w:rsid w:val="00E749F7"/>
    <w:rsid w:val="00E751A8"/>
    <w:rsid w:val="00E75349"/>
    <w:rsid w:val="00E75368"/>
    <w:rsid w:val="00E757CB"/>
    <w:rsid w:val="00E758A8"/>
    <w:rsid w:val="00E758BC"/>
    <w:rsid w:val="00E758EC"/>
    <w:rsid w:val="00E75A7A"/>
    <w:rsid w:val="00E75B75"/>
    <w:rsid w:val="00E75DB2"/>
    <w:rsid w:val="00E75F4F"/>
    <w:rsid w:val="00E766E3"/>
    <w:rsid w:val="00E76952"/>
    <w:rsid w:val="00E76FD1"/>
    <w:rsid w:val="00E7735C"/>
    <w:rsid w:val="00E7766F"/>
    <w:rsid w:val="00E77BD7"/>
    <w:rsid w:val="00E77D53"/>
    <w:rsid w:val="00E8011A"/>
    <w:rsid w:val="00E80609"/>
    <w:rsid w:val="00E80775"/>
    <w:rsid w:val="00E8082E"/>
    <w:rsid w:val="00E80BBA"/>
    <w:rsid w:val="00E80C94"/>
    <w:rsid w:val="00E811D9"/>
    <w:rsid w:val="00E812F4"/>
    <w:rsid w:val="00E81989"/>
    <w:rsid w:val="00E81A14"/>
    <w:rsid w:val="00E81DAB"/>
    <w:rsid w:val="00E8234C"/>
    <w:rsid w:val="00E825A2"/>
    <w:rsid w:val="00E82BFC"/>
    <w:rsid w:val="00E833C9"/>
    <w:rsid w:val="00E8366F"/>
    <w:rsid w:val="00E83A2B"/>
    <w:rsid w:val="00E83AA9"/>
    <w:rsid w:val="00E8464D"/>
    <w:rsid w:val="00E84807"/>
    <w:rsid w:val="00E84808"/>
    <w:rsid w:val="00E848A1"/>
    <w:rsid w:val="00E84A95"/>
    <w:rsid w:val="00E84E3D"/>
    <w:rsid w:val="00E854A3"/>
    <w:rsid w:val="00E85540"/>
    <w:rsid w:val="00E8569A"/>
    <w:rsid w:val="00E85928"/>
    <w:rsid w:val="00E859B3"/>
    <w:rsid w:val="00E85A75"/>
    <w:rsid w:val="00E85FD0"/>
    <w:rsid w:val="00E86671"/>
    <w:rsid w:val="00E8671A"/>
    <w:rsid w:val="00E86987"/>
    <w:rsid w:val="00E86BAF"/>
    <w:rsid w:val="00E86C46"/>
    <w:rsid w:val="00E86DD8"/>
    <w:rsid w:val="00E86E0F"/>
    <w:rsid w:val="00E86FEA"/>
    <w:rsid w:val="00E876DC"/>
    <w:rsid w:val="00E87801"/>
    <w:rsid w:val="00E87822"/>
    <w:rsid w:val="00E87B3B"/>
    <w:rsid w:val="00E87D57"/>
    <w:rsid w:val="00E87FED"/>
    <w:rsid w:val="00E90015"/>
    <w:rsid w:val="00E90395"/>
    <w:rsid w:val="00E9055C"/>
    <w:rsid w:val="00E90AD1"/>
    <w:rsid w:val="00E90BC9"/>
    <w:rsid w:val="00E90E0A"/>
    <w:rsid w:val="00E90E49"/>
    <w:rsid w:val="00E917F9"/>
    <w:rsid w:val="00E91BEE"/>
    <w:rsid w:val="00E924C6"/>
    <w:rsid w:val="00E9291C"/>
    <w:rsid w:val="00E92F34"/>
    <w:rsid w:val="00E9349A"/>
    <w:rsid w:val="00E93FFE"/>
    <w:rsid w:val="00E9407A"/>
    <w:rsid w:val="00E94106"/>
    <w:rsid w:val="00E94305"/>
    <w:rsid w:val="00E94480"/>
    <w:rsid w:val="00E94496"/>
    <w:rsid w:val="00E94905"/>
    <w:rsid w:val="00E94F8A"/>
    <w:rsid w:val="00E95C1C"/>
    <w:rsid w:val="00E95C80"/>
    <w:rsid w:val="00E95D34"/>
    <w:rsid w:val="00E95E8D"/>
    <w:rsid w:val="00E9620C"/>
    <w:rsid w:val="00E96372"/>
    <w:rsid w:val="00E96413"/>
    <w:rsid w:val="00E965F3"/>
    <w:rsid w:val="00E9693E"/>
    <w:rsid w:val="00E96B17"/>
    <w:rsid w:val="00E970F9"/>
    <w:rsid w:val="00E971F3"/>
    <w:rsid w:val="00E974F1"/>
    <w:rsid w:val="00E97830"/>
    <w:rsid w:val="00EA0104"/>
    <w:rsid w:val="00EA01EE"/>
    <w:rsid w:val="00EA0202"/>
    <w:rsid w:val="00EA07C0"/>
    <w:rsid w:val="00EA10C0"/>
    <w:rsid w:val="00EA11B6"/>
    <w:rsid w:val="00EA139E"/>
    <w:rsid w:val="00EA13B4"/>
    <w:rsid w:val="00EA1CE7"/>
    <w:rsid w:val="00EA1E5D"/>
    <w:rsid w:val="00EA29FC"/>
    <w:rsid w:val="00EA2A7C"/>
    <w:rsid w:val="00EA2BB7"/>
    <w:rsid w:val="00EA2D0C"/>
    <w:rsid w:val="00EA2E6E"/>
    <w:rsid w:val="00EA2FEC"/>
    <w:rsid w:val="00EA3203"/>
    <w:rsid w:val="00EA3488"/>
    <w:rsid w:val="00EA36E0"/>
    <w:rsid w:val="00EA3CB2"/>
    <w:rsid w:val="00EA3FB4"/>
    <w:rsid w:val="00EA42DE"/>
    <w:rsid w:val="00EA4570"/>
    <w:rsid w:val="00EA4688"/>
    <w:rsid w:val="00EA46D0"/>
    <w:rsid w:val="00EA46F0"/>
    <w:rsid w:val="00EA474D"/>
    <w:rsid w:val="00EA4B70"/>
    <w:rsid w:val="00EA4C9C"/>
    <w:rsid w:val="00EA512A"/>
    <w:rsid w:val="00EA51F3"/>
    <w:rsid w:val="00EA5262"/>
    <w:rsid w:val="00EA5342"/>
    <w:rsid w:val="00EA552E"/>
    <w:rsid w:val="00EA5C80"/>
    <w:rsid w:val="00EA5CF4"/>
    <w:rsid w:val="00EA5E69"/>
    <w:rsid w:val="00EA6AFA"/>
    <w:rsid w:val="00EA6FDB"/>
    <w:rsid w:val="00EA707C"/>
    <w:rsid w:val="00EA716F"/>
    <w:rsid w:val="00EA7353"/>
    <w:rsid w:val="00EA768B"/>
    <w:rsid w:val="00EA7A41"/>
    <w:rsid w:val="00EA7E01"/>
    <w:rsid w:val="00EA7E36"/>
    <w:rsid w:val="00EB077B"/>
    <w:rsid w:val="00EB0985"/>
    <w:rsid w:val="00EB09BF"/>
    <w:rsid w:val="00EB0A5D"/>
    <w:rsid w:val="00EB1A1A"/>
    <w:rsid w:val="00EB1A87"/>
    <w:rsid w:val="00EB1DB5"/>
    <w:rsid w:val="00EB23FC"/>
    <w:rsid w:val="00EB2416"/>
    <w:rsid w:val="00EB24F4"/>
    <w:rsid w:val="00EB26BE"/>
    <w:rsid w:val="00EB2CA9"/>
    <w:rsid w:val="00EB30DA"/>
    <w:rsid w:val="00EB33AA"/>
    <w:rsid w:val="00EB3946"/>
    <w:rsid w:val="00EB39BF"/>
    <w:rsid w:val="00EB3AF3"/>
    <w:rsid w:val="00EB3D9D"/>
    <w:rsid w:val="00EB40F5"/>
    <w:rsid w:val="00EB4772"/>
    <w:rsid w:val="00EB49C2"/>
    <w:rsid w:val="00EB4EA2"/>
    <w:rsid w:val="00EB5542"/>
    <w:rsid w:val="00EB55BE"/>
    <w:rsid w:val="00EB5C8F"/>
    <w:rsid w:val="00EB5D44"/>
    <w:rsid w:val="00EB6111"/>
    <w:rsid w:val="00EB6A61"/>
    <w:rsid w:val="00EB7336"/>
    <w:rsid w:val="00EB7391"/>
    <w:rsid w:val="00EB73CB"/>
    <w:rsid w:val="00EB7CB0"/>
    <w:rsid w:val="00EB7D63"/>
    <w:rsid w:val="00EB7E6A"/>
    <w:rsid w:val="00EC06CD"/>
    <w:rsid w:val="00EC0951"/>
    <w:rsid w:val="00EC0EB2"/>
    <w:rsid w:val="00EC107A"/>
    <w:rsid w:val="00EC12CA"/>
    <w:rsid w:val="00EC1D7D"/>
    <w:rsid w:val="00EC21C1"/>
    <w:rsid w:val="00EC24D5"/>
    <w:rsid w:val="00EC26EF"/>
    <w:rsid w:val="00EC27C6"/>
    <w:rsid w:val="00EC2FE5"/>
    <w:rsid w:val="00EC30EA"/>
    <w:rsid w:val="00EC33C3"/>
    <w:rsid w:val="00EC347E"/>
    <w:rsid w:val="00EC3765"/>
    <w:rsid w:val="00EC3B70"/>
    <w:rsid w:val="00EC3BEC"/>
    <w:rsid w:val="00EC3D9A"/>
    <w:rsid w:val="00EC3EC3"/>
    <w:rsid w:val="00EC4207"/>
    <w:rsid w:val="00EC4ADF"/>
    <w:rsid w:val="00EC4DA5"/>
    <w:rsid w:val="00EC5653"/>
    <w:rsid w:val="00EC5EE6"/>
    <w:rsid w:val="00EC5F73"/>
    <w:rsid w:val="00EC5FB7"/>
    <w:rsid w:val="00EC641C"/>
    <w:rsid w:val="00EC6A6B"/>
    <w:rsid w:val="00EC7060"/>
    <w:rsid w:val="00EC71B7"/>
    <w:rsid w:val="00EC71CE"/>
    <w:rsid w:val="00EC7310"/>
    <w:rsid w:val="00EC7647"/>
    <w:rsid w:val="00EC7779"/>
    <w:rsid w:val="00EC7B5C"/>
    <w:rsid w:val="00EC7F7F"/>
    <w:rsid w:val="00EC7FE9"/>
    <w:rsid w:val="00ED00B3"/>
    <w:rsid w:val="00ED09F0"/>
    <w:rsid w:val="00ED0C8A"/>
    <w:rsid w:val="00ED0E15"/>
    <w:rsid w:val="00ED0EB0"/>
    <w:rsid w:val="00ED1006"/>
    <w:rsid w:val="00ED126C"/>
    <w:rsid w:val="00ED133E"/>
    <w:rsid w:val="00ED168B"/>
    <w:rsid w:val="00ED175E"/>
    <w:rsid w:val="00ED1818"/>
    <w:rsid w:val="00ED198A"/>
    <w:rsid w:val="00ED1B77"/>
    <w:rsid w:val="00ED1C6E"/>
    <w:rsid w:val="00ED1DA0"/>
    <w:rsid w:val="00ED200B"/>
    <w:rsid w:val="00ED218C"/>
    <w:rsid w:val="00ED22D2"/>
    <w:rsid w:val="00ED29CD"/>
    <w:rsid w:val="00ED2B4D"/>
    <w:rsid w:val="00ED2B93"/>
    <w:rsid w:val="00ED2C4C"/>
    <w:rsid w:val="00ED2E44"/>
    <w:rsid w:val="00ED2F53"/>
    <w:rsid w:val="00ED3A8A"/>
    <w:rsid w:val="00ED3B64"/>
    <w:rsid w:val="00ED3C83"/>
    <w:rsid w:val="00ED3DBE"/>
    <w:rsid w:val="00ED4254"/>
    <w:rsid w:val="00ED4258"/>
    <w:rsid w:val="00ED4539"/>
    <w:rsid w:val="00ED4550"/>
    <w:rsid w:val="00ED46EF"/>
    <w:rsid w:val="00ED4D0E"/>
    <w:rsid w:val="00ED506A"/>
    <w:rsid w:val="00ED50AF"/>
    <w:rsid w:val="00ED5246"/>
    <w:rsid w:val="00ED5ADF"/>
    <w:rsid w:val="00ED5C21"/>
    <w:rsid w:val="00ED5D13"/>
    <w:rsid w:val="00ED5E50"/>
    <w:rsid w:val="00ED7252"/>
    <w:rsid w:val="00ED72C4"/>
    <w:rsid w:val="00ED75EA"/>
    <w:rsid w:val="00ED7664"/>
    <w:rsid w:val="00ED76B3"/>
    <w:rsid w:val="00ED7B43"/>
    <w:rsid w:val="00ED7C03"/>
    <w:rsid w:val="00ED7D5E"/>
    <w:rsid w:val="00ED7E28"/>
    <w:rsid w:val="00ED7E59"/>
    <w:rsid w:val="00ED7F02"/>
    <w:rsid w:val="00EE02A6"/>
    <w:rsid w:val="00EE02C6"/>
    <w:rsid w:val="00EE032A"/>
    <w:rsid w:val="00EE05C4"/>
    <w:rsid w:val="00EE0623"/>
    <w:rsid w:val="00EE0A72"/>
    <w:rsid w:val="00EE0C16"/>
    <w:rsid w:val="00EE1415"/>
    <w:rsid w:val="00EE1BA2"/>
    <w:rsid w:val="00EE1C8C"/>
    <w:rsid w:val="00EE2206"/>
    <w:rsid w:val="00EE340F"/>
    <w:rsid w:val="00EE34C1"/>
    <w:rsid w:val="00EE3557"/>
    <w:rsid w:val="00EE47AA"/>
    <w:rsid w:val="00EE47CF"/>
    <w:rsid w:val="00EE4996"/>
    <w:rsid w:val="00EE49BF"/>
    <w:rsid w:val="00EE4B0D"/>
    <w:rsid w:val="00EE4FCB"/>
    <w:rsid w:val="00EE5B5E"/>
    <w:rsid w:val="00EE5BE4"/>
    <w:rsid w:val="00EE602F"/>
    <w:rsid w:val="00EE6125"/>
    <w:rsid w:val="00EE6176"/>
    <w:rsid w:val="00EE6788"/>
    <w:rsid w:val="00EE683D"/>
    <w:rsid w:val="00EE6968"/>
    <w:rsid w:val="00EE6C2D"/>
    <w:rsid w:val="00EE6E8E"/>
    <w:rsid w:val="00EE6F55"/>
    <w:rsid w:val="00EE70D8"/>
    <w:rsid w:val="00EE72B2"/>
    <w:rsid w:val="00EE758B"/>
    <w:rsid w:val="00EE776E"/>
    <w:rsid w:val="00EE7EF0"/>
    <w:rsid w:val="00EF0074"/>
    <w:rsid w:val="00EF0269"/>
    <w:rsid w:val="00EF02E0"/>
    <w:rsid w:val="00EF03AD"/>
    <w:rsid w:val="00EF06D4"/>
    <w:rsid w:val="00EF0DEB"/>
    <w:rsid w:val="00EF0E2A"/>
    <w:rsid w:val="00EF17D5"/>
    <w:rsid w:val="00EF18FE"/>
    <w:rsid w:val="00EF1B10"/>
    <w:rsid w:val="00EF1FAA"/>
    <w:rsid w:val="00EF23BA"/>
    <w:rsid w:val="00EF267B"/>
    <w:rsid w:val="00EF26EA"/>
    <w:rsid w:val="00EF2A11"/>
    <w:rsid w:val="00EF2AE0"/>
    <w:rsid w:val="00EF2F76"/>
    <w:rsid w:val="00EF305C"/>
    <w:rsid w:val="00EF3EBF"/>
    <w:rsid w:val="00EF496E"/>
    <w:rsid w:val="00EF4D37"/>
    <w:rsid w:val="00EF4F12"/>
    <w:rsid w:val="00EF512D"/>
    <w:rsid w:val="00EF521D"/>
    <w:rsid w:val="00EF5437"/>
    <w:rsid w:val="00EF5787"/>
    <w:rsid w:val="00EF5824"/>
    <w:rsid w:val="00EF59DE"/>
    <w:rsid w:val="00EF5B7E"/>
    <w:rsid w:val="00EF60D0"/>
    <w:rsid w:val="00EF6131"/>
    <w:rsid w:val="00EF61C8"/>
    <w:rsid w:val="00EF61DF"/>
    <w:rsid w:val="00EF65FE"/>
    <w:rsid w:val="00EF669F"/>
    <w:rsid w:val="00EF66CF"/>
    <w:rsid w:val="00EF686C"/>
    <w:rsid w:val="00EF6B2A"/>
    <w:rsid w:val="00EF6D0F"/>
    <w:rsid w:val="00EF6E96"/>
    <w:rsid w:val="00EF6F2F"/>
    <w:rsid w:val="00EF7001"/>
    <w:rsid w:val="00EF75C1"/>
    <w:rsid w:val="00EF773E"/>
    <w:rsid w:val="00EF774C"/>
    <w:rsid w:val="00EF78CD"/>
    <w:rsid w:val="00EF7A7C"/>
    <w:rsid w:val="00F004BA"/>
    <w:rsid w:val="00F00520"/>
    <w:rsid w:val="00F005B5"/>
    <w:rsid w:val="00F00693"/>
    <w:rsid w:val="00F007D0"/>
    <w:rsid w:val="00F00A39"/>
    <w:rsid w:val="00F00D5A"/>
    <w:rsid w:val="00F00DE4"/>
    <w:rsid w:val="00F00F1F"/>
    <w:rsid w:val="00F01286"/>
    <w:rsid w:val="00F01774"/>
    <w:rsid w:val="00F0187A"/>
    <w:rsid w:val="00F01E34"/>
    <w:rsid w:val="00F01F2F"/>
    <w:rsid w:val="00F023B6"/>
    <w:rsid w:val="00F0301C"/>
    <w:rsid w:val="00F0311E"/>
    <w:rsid w:val="00F031CC"/>
    <w:rsid w:val="00F03287"/>
    <w:rsid w:val="00F0337A"/>
    <w:rsid w:val="00F0361C"/>
    <w:rsid w:val="00F03E8E"/>
    <w:rsid w:val="00F03ED0"/>
    <w:rsid w:val="00F046F9"/>
    <w:rsid w:val="00F046FB"/>
    <w:rsid w:val="00F046FE"/>
    <w:rsid w:val="00F04788"/>
    <w:rsid w:val="00F04CFE"/>
    <w:rsid w:val="00F0528D"/>
    <w:rsid w:val="00F0621C"/>
    <w:rsid w:val="00F06900"/>
    <w:rsid w:val="00F0696A"/>
    <w:rsid w:val="00F06A3A"/>
    <w:rsid w:val="00F06A47"/>
    <w:rsid w:val="00F06C67"/>
    <w:rsid w:val="00F06CC9"/>
    <w:rsid w:val="00F06DFD"/>
    <w:rsid w:val="00F06DFF"/>
    <w:rsid w:val="00F06E28"/>
    <w:rsid w:val="00F06FEA"/>
    <w:rsid w:val="00F0703E"/>
    <w:rsid w:val="00F071D1"/>
    <w:rsid w:val="00F07383"/>
    <w:rsid w:val="00F07533"/>
    <w:rsid w:val="00F07B7B"/>
    <w:rsid w:val="00F07C8A"/>
    <w:rsid w:val="00F07D5C"/>
    <w:rsid w:val="00F07F1E"/>
    <w:rsid w:val="00F07F60"/>
    <w:rsid w:val="00F100CB"/>
    <w:rsid w:val="00F1016F"/>
    <w:rsid w:val="00F10629"/>
    <w:rsid w:val="00F106F6"/>
    <w:rsid w:val="00F10F26"/>
    <w:rsid w:val="00F10F48"/>
    <w:rsid w:val="00F10FB4"/>
    <w:rsid w:val="00F1138F"/>
    <w:rsid w:val="00F113AA"/>
    <w:rsid w:val="00F1144A"/>
    <w:rsid w:val="00F1185A"/>
    <w:rsid w:val="00F119A3"/>
    <w:rsid w:val="00F12036"/>
    <w:rsid w:val="00F121E1"/>
    <w:rsid w:val="00F125FE"/>
    <w:rsid w:val="00F12625"/>
    <w:rsid w:val="00F12AF5"/>
    <w:rsid w:val="00F12B7E"/>
    <w:rsid w:val="00F12CBE"/>
    <w:rsid w:val="00F12FBA"/>
    <w:rsid w:val="00F13067"/>
    <w:rsid w:val="00F137F2"/>
    <w:rsid w:val="00F13BA4"/>
    <w:rsid w:val="00F13C61"/>
    <w:rsid w:val="00F13E69"/>
    <w:rsid w:val="00F1440E"/>
    <w:rsid w:val="00F14667"/>
    <w:rsid w:val="00F147F1"/>
    <w:rsid w:val="00F15548"/>
    <w:rsid w:val="00F1563E"/>
    <w:rsid w:val="00F15FA5"/>
    <w:rsid w:val="00F1646F"/>
    <w:rsid w:val="00F1653D"/>
    <w:rsid w:val="00F1674C"/>
    <w:rsid w:val="00F16B01"/>
    <w:rsid w:val="00F16F7F"/>
    <w:rsid w:val="00F17446"/>
    <w:rsid w:val="00F17685"/>
    <w:rsid w:val="00F17903"/>
    <w:rsid w:val="00F17914"/>
    <w:rsid w:val="00F179BC"/>
    <w:rsid w:val="00F17F17"/>
    <w:rsid w:val="00F20254"/>
    <w:rsid w:val="00F202A0"/>
    <w:rsid w:val="00F20318"/>
    <w:rsid w:val="00F206DB"/>
    <w:rsid w:val="00F20745"/>
    <w:rsid w:val="00F209B7"/>
    <w:rsid w:val="00F20A15"/>
    <w:rsid w:val="00F210F2"/>
    <w:rsid w:val="00F214A0"/>
    <w:rsid w:val="00F21723"/>
    <w:rsid w:val="00F21A95"/>
    <w:rsid w:val="00F21D97"/>
    <w:rsid w:val="00F228E6"/>
    <w:rsid w:val="00F22BD5"/>
    <w:rsid w:val="00F22C3C"/>
    <w:rsid w:val="00F22CBB"/>
    <w:rsid w:val="00F22E0B"/>
    <w:rsid w:val="00F23695"/>
    <w:rsid w:val="00F236CD"/>
    <w:rsid w:val="00F2376F"/>
    <w:rsid w:val="00F23823"/>
    <w:rsid w:val="00F23BF0"/>
    <w:rsid w:val="00F23FF3"/>
    <w:rsid w:val="00F243D8"/>
    <w:rsid w:val="00F249F8"/>
    <w:rsid w:val="00F24B44"/>
    <w:rsid w:val="00F24CC2"/>
    <w:rsid w:val="00F24F66"/>
    <w:rsid w:val="00F252E1"/>
    <w:rsid w:val="00F25427"/>
    <w:rsid w:val="00F2555F"/>
    <w:rsid w:val="00F2562E"/>
    <w:rsid w:val="00F258E1"/>
    <w:rsid w:val="00F25B1B"/>
    <w:rsid w:val="00F2659E"/>
    <w:rsid w:val="00F267E8"/>
    <w:rsid w:val="00F26923"/>
    <w:rsid w:val="00F2695F"/>
    <w:rsid w:val="00F2713C"/>
    <w:rsid w:val="00F27147"/>
    <w:rsid w:val="00F27235"/>
    <w:rsid w:val="00F274B8"/>
    <w:rsid w:val="00F27A9E"/>
    <w:rsid w:val="00F27B6F"/>
    <w:rsid w:val="00F27BA0"/>
    <w:rsid w:val="00F300BB"/>
    <w:rsid w:val="00F301AE"/>
    <w:rsid w:val="00F305C4"/>
    <w:rsid w:val="00F30649"/>
    <w:rsid w:val="00F30828"/>
    <w:rsid w:val="00F30BA6"/>
    <w:rsid w:val="00F30E18"/>
    <w:rsid w:val="00F31262"/>
    <w:rsid w:val="00F313D6"/>
    <w:rsid w:val="00F3194F"/>
    <w:rsid w:val="00F31A99"/>
    <w:rsid w:val="00F31C58"/>
    <w:rsid w:val="00F31F41"/>
    <w:rsid w:val="00F323C6"/>
    <w:rsid w:val="00F32D37"/>
    <w:rsid w:val="00F32E7B"/>
    <w:rsid w:val="00F3308B"/>
    <w:rsid w:val="00F33A65"/>
    <w:rsid w:val="00F33DF6"/>
    <w:rsid w:val="00F34010"/>
    <w:rsid w:val="00F3540F"/>
    <w:rsid w:val="00F35540"/>
    <w:rsid w:val="00F356F9"/>
    <w:rsid w:val="00F35A64"/>
    <w:rsid w:val="00F35E42"/>
    <w:rsid w:val="00F36113"/>
    <w:rsid w:val="00F3632D"/>
    <w:rsid w:val="00F36E4F"/>
    <w:rsid w:val="00F36EBF"/>
    <w:rsid w:val="00F37548"/>
    <w:rsid w:val="00F37654"/>
    <w:rsid w:val="00F376A7"/>
    <w:rsid w:val="00F3779C"/>
    <w:rsid w:val="00F37875"/>
    <w:rsid w:val="00F37D9D"/>
    <w:rsid w:val="00F37EC3"/>
    <w:rsid w:val="00F40089"/>
    <w:rsid w:val="00F40D96"/>
    <w:rsid w:val="00F40F0C"/>
    <w:rsid w:val="00F4104E"/>
    <w:rsid w:val="00F41677"/>
    <w:rsid w:val="00F416DC"/>
    <w:rsid w:val="00F41C3C"/>
    <w:rsid w:val="00F41F44"/>
    <w:rsid w:val="00F420A0"/>
    <w:rsid w:val="00F42215"/>
    <w:rsid w:val="00F422AB"/>
    <w:rsid w:val="00F4275A"/>
    <w:rsid w:val="00F42951"/>
    <w:rsid w:val="00F42A4C"/>
    <w:rsid w:val="00F42EA4"/>
    <w:rsid w:val="00F433A5"/>
    <w:rsid w:val="00F43AE9"/>
    <w:rsid w:val="00F43E07"/>
    <w:rsid w:val="00F43E37"/>
    <w:rsid w:val="00F43EF5"/>
    <w:rsid w:val="00F43F11"/>
    <w:rsid w:val="00F44756"/>
    <w:rsid w:val="00F448FA"/>
    <w:rsid w:val="00F4494E"/>
    <w:rsid w:val="00F44967"/>
    <w:rsid w:val="00F449E2"/>
    <w:rsid w:val="00F45446"/>
    <w:rsid w:val="00F4564A"/>
    <w:rsid w:val="00F4572C"/>
    <w:rsid w:val="00F462E5"/>
    <w:rsid w:val="00F4645E"/>
    <w:rsid w:val="00F4680D"/>
    <w:rsid w:val="00F46BDB"/>
    <w:rsid w:val="00F46C06"/>
    <w:rsid w:val="00F46C7C"/>
    <w:rsid w:val="00F46CC5"/>
    <w:rsid w:val="00F46E44"/>
    <w:rsid w:val="00F470E0"/>
    <w:rsid w:val="00F474A5"/>
    <w:rsid w:val="00F47537"/>
    <w:rsid w:val="00F475FD"/>
    <w:rsid w:val="00F4766C"/>
    <w:rsid w:val="00F478B1"/>
    <w:rsid w:val="00F47E9D"/>
    <w:rsid w:val="00F47F42"/>
    <w:rsid w:val="00F500A2"/>
    <w:rsid w:val="00F500FF"/>
    <w:rsid w:val="00F5012A"/>
    <w:rsid w:val="00F504D5"/>
    <w:rsid w:val="00F50537"/>
    <w:rsid w:val="00F5060E"/>
    <w:rsid w:val="00F507D1"/>
    <w:rsid w:val="00F50A87"/>
    <w:rsid w:val="00F513CD"/>
    <w:rsid w:val="00F515DD"/>
    <w:rsid w:val="00F518A5"/>
    <w:rsid w:val="00F519CE"/>
    <w:rsid w:val="00F51ADA"/>
    <w:rsid w:val="00F51B24"/>
    <w:rsid w:val="00F51D2C"/>
    <w:rsid w:val="00F521C7"/>
    <w:rsid w:val="00F5232D"/>
    <w:rsid w:val="00F52349"/>
    <w:rsid w:val="00F52363"/>
    <w:rsid w:val="00F52A95"/>
    <w:rsid w:val="00F52C8D"/>
    <w:rsid w:val="00F52EE8"/>
    <w:rsid w:val="00F52FA0"/>
    <w:rsid w:val="00F53411"/>
    <w:rsid w:val="00F53C17"/>
    <w:rsid w:val="00F53C97"/>
    <w:rsid w:val="00F53D68"/>
    <w:rsid w:val="00F54019"/>
    <w:rsid w:val="00F54168"/>
    <w:rsid w:val="00F546BB"/>
    <w:rsid w:val="00F5475A"/>
    <w:rsid w:val="00F547EE"/>
    <w:rsid w:val="00F54C52"/>
    <w:rsid w:val="00F54E13"/>
    <w:rsid w:val="00F5507C"/>
    <w:rsid w:val="00F55256"/>
    <w:rsid w:val="00F555F5"/>
    <w:rsid w:val="00F55977"/>
    <w:rsid w:val="00F55AA6"/>
    <w:rsid w:val="00F55C12"/>
    <w:rsid w:val="00F55F9E"/>
    <w:rsid w:val="00F55FF9"/>
    <w:rsid w:val="00F562D2"/>
    <w:rsid w:val="00F5694F"/>
    <w:rsid w:val="00F56983"/>
    <w:rsid w:val="00F56D6C"/>
    <w:rsid w:val="00F570F3"/>
    <w:rsid w:val="00F5727A"/>
    <w:rsid w:val="00F578B3"/>
    <w:rsid w:val="00F57DAA"/>
    <w:rsid w:val="00F60203"/>
    <w:rsid w:val="00F60354"/>
    <w:rsid w:val="00F607C5"/>
    <w:rsid w:val="00F60802"/>
    <w:rsid w:val="00F60837"/>
    <w:rsid w:val="00F60869"/>
    <w:rsid w:val="00F60ABA"/>
    <w:rsid w:val="00F60DEA"/>
    <w:rsid w:val="00F60E3F"/>
    <w:rsid w:val="00F60FD0"/>
    <w:rsid w:val="00F6185A"/>
    <w:rsid w:val="00F61DBA"/>
    <w:rsid w:val="00F62133"/>
    <w:rsid w:val="00F622B7"/>
    <w:rsid w:val="00F623B1"/>
    <w:rsid w:val="00F62453"/>
    <w:rsid w:val="00F625A1"/>
    <w:rsid w:val="00F62A81"/>
    <w:rsid w:val="00F62A8D"/>
    <w:rsid w:val="00F62AFD"/>
    <w:rsid w:val="00F62D67"/>
    <w:rsid w:val="00F62E35"/>
    <w:rsid w:val="00F62FFF"/>
    <w:rsid w:val="00F63013"/>
    <w:rsid w:val="00F6302A"/>
    <w:rsid w:val="00F632FB"/>
    <w:rsid w:val="00F63520"/>
    <w:rsid w:val="00F6355B"/>
    <w:rsid w:val="00F635AF"/>
    <w:rsid w:val="00F6376C"/>
    <w:rsid w:val="00F638EC"/>
    <w:rsid w:val="00F63950"/>
    <w:rsid w:val="00F639B5"/>
    <w:rsid w:val="00F63BE5"/>
    <w:rsid w:val="00F63DC7"/>
    <w:rsid w:val="00F63F14"/>
    <w:rsid w:val="00F647E5"/>
    <w:rsid w:val="00F649BB"/>
    <w:rsid w:val="00F64C2B"/>
    <w:rsid w:val="00F64C8A"/>
    <w:rsid w:val="00F651BE"/>
    <w:rsid w:val="00F653E0"/>
    <w:rsid w:val="00F6569D"/>
    <w:rsid w:val="00F658E2"/>
    <w:rsid w:val="00F65D79"/>
    <w:rsid w:val="00F65E53"/>
    <w:rsid w:val="00F65F51"/>
    <w:rsid w:val="00F66A23"/>
    <w:rsid w:val="00F66ADC"/>
    <w:rsid w:val="00F66C91"/>
    <w:rsid w:val="00F66E99"/>
    <w:rsid w:val="00F670A2"/>
    <w:rsid w:val="00F67457"/>
    <w:rsid w:val="00F677C2"/>
    <w:rsid w:val="00F6799B"/>
    <w:rsid w:val="00F67B58"/>
    <w:rsid w:val="00F67B99"/>
    <w:rsid w:val="00F67BE3"/>
    <w:rsid w:val="00F67F53"/>
    <w:rsid w:val="00F703BE"/>
    <w:rsid w:val="00F70CF3"/>
    <w:rsid w:val="00F70DE7"/>
    <w:rsid w:val="00F717BC"/>
    <w:rsid w:val="00F718D8"/>
    <w:rsid w:val="00F71F69"/>
    <w:rsid w:val="00F7259D"/>
    <w:rsid w:val="00F72B72"/>
    <w:rsid w:val="00F72DB8"/>
    <w:rsid w:val="00F7327E"/>
    <w:rsid w:val="00F737B8"/>
    <w:rsid w:val="00F73A06"/>
    <w:rsid w:val="00F73C6D"/>
    <w:rsid w:val="00F740F0"/>
    <w:rsid w:val="00F74266"/>
    <w:rsid w:val="00F749AF"/>
    <w:rsid w:val="00F74A81"/>
    <w:rsid w:val="00F74BB9"/>
    <w:rsid w:val="00F74DC7"/>
    <w:rsid w:val="00F75094"/>
    <w:rsid w:val="00F75582"/>
    <w:rsid w:val="00F7571E"/>
    <w:rsid w:val="00F7599C"/>
    <w:rsid w:val="00F75C89"/>
    <w:rsid w:val="00F76005"/>
    <w:rsid w:val="00F76061"/>
    <w:rsid w:val="00F76071"/>
    <w:rsid w:val="00F76726"/>
    <w:rsid w:val="00F76C5C"/>
    <w:rsid w:val="00F76EC5"/>
    <w:rsid w:val="00F76EFA"/>
    <w:rsid w:val="00F7738F"/>
    <w:rsid w:val="00F77606"/>
    <w:rsid w:val="00F77732"/>
    <w:rsid w:val="00F77754"/>
    <w:rsid w:val="00F77DFE"/>
    <w:rsid w:val="00F801B8"/>
    <w:rsid w:val="00F80484"/>
    <w:rsid w:val="00F804BE"/>
    <w:rsid w:val="00F80CBB"/>
    <w:rsid w:val="00F80D0E"/>
    <w:rsid w:val="00F8120D"/>
    <w:rsid w:val="00F812EA"/>
    <w:rsid w:val="00F813C9"/>
    <w:rsid w:val="00F817CE"/>
    <w:rsid w:val="00F81CAE"/>
    <w:rsid w:val="00F81DFB"/>
    <w:rsid w:val="00F82448"/>
    <w:rsid w:val="00F8274B"/>
    <w:rsid w:val="00F8287A"/>
    <w:rsid w:val="00F82C02"/>
    <w:rsid w:val="00F82F1E"/>
    <w:rsid w:val="00F836EE"/>
    <w:rsid w:val="00F8371A"/>
    <w:rsid w:val="00F83922"/>
    <w:rsid w:val="00F83E35"/>
    <w:rsid w:val="00F841DC"/>
    <w:rsid w:val="00F8456C"/>
    <w:rsid w:val="00F848CF"/>
    <w:rsid w:val="00F84B00"/>
    <w:rsid w:val="00F84C09"/>
    <w:rsid w:val="00F84D8F"/>
    <w:rsid w:val="00F84EF6"/>
    <w:rsid w:val="00F8524F"/>
    <w:rsid w:val="00F8574A"/>
    <w:rsid w:val="00F857EF"/>
    <w:rsid w:val="00F8597B"/>
    <w:rsid w:val="00F859D8"/>
    <w:rsid w:val="00F85BAC"/>
    <w:rsid w:val="00F862E2"/>
    <w:rsid w:val="00F868F5"/>
    <w:rsid w:val="00F86CFA"/>
    <w:rsid w:val="00F86D18"/>
    <w:rsid w:val="00F86FCD"/>
    <w:rsid w:val="00F871DF"/>
    <w:rsid w:val="00F87356"/>
    <w:rsid w:val="00F874DE"/>
    <w:rsid w:val="00F8791B"/>
    <w:rsid w:val="00F8795B"/>
    <w:rsid w:val="00F90250"/>
    <w:rsid w:val="00F9056A"/>
    <w:rsid w:val="00F909F3"/>
    <w:rsid w:val="00F90F8D"/>
    <w:rsid w:val="00F91366"/>
    <w:rsid w:val="00F91B3E"/>
    <w:rsid w:val="00F91D49"/>
    <w:rsid w:val="00F923D5"/>
    <w:rsid w:val="00F92782"/>
    <w:rsid w:val="00F9279F"/>
    <w:rsid w:val="00F927EB"/>
    <w:rsid w:val="00F92D93"/>
    <w:rsid w:val="00F92DDE"/>
    <w:rsid w:val="00F92FAA"/>
    <w:rsid w:val="00F936F7"/>
    <w:rsid w:val="00F937A8"/>
    <w:rsid w:val="00F93AA9"/>
    <w:rsid w:val="00F93B32"/>
    <w:rsid w:val="00F93CD1"/>
    <w:rsid w:val="00F93CD2"/>
    <w:rsid w:val="00F940F1"/>
    <w:rsid w:val="00F947D5"/>
    <w:rsid w:val="00F94804"/>
    <w:rsid w:val="00F94D5E"/>
    <w:rsid w:val="00F94D64"/>
    <w:rsid w:val="00F94D7A"/>
    <w:rsid w:val="00F95387"/>
    <w:rsid w:val="00F958B3"/>
    <w:rsid w:val="00F95D3F"/>
    <w:rsid w:val="00F9624A"/>
    <w:rsid w:val="00F9656A"/>
    <w:rsid w:val="00F968C6"/>
    <w:rsid w:val="00F96985"/>
    <w:rsid w:val="00F96AF7"/>
    <w:rsid w:val="00F96D58"/>
    <w:rsid w:val="00F96FB7"/>
    <w:rsid w:val="00F97030"/>
    <w:rsid w:val="00F976B8"/>
    <w:rsid w:val="00F97838"/>
    <w:rsid w:val="00F9785C"/>
    <w:rsid w:val="00F9792A"/>
    <w:rsid w:val="00F97A6C"/>
    <w:rsid w:val="00F97BF8"/>
    <w:rsid w:val="00F97C5B"/>
    <w:rsid w:val="00FA0324"/>
    <w:rsid w:val="00FA0C3D"/>
    <w:rsid w:val="00FA0E02"/>
    <w:rsid w:val="00FA0E4F"/>
    <w:rsid w:val="00FA0F23"/>
    <w:rsid w:val="00FA0F85"/>
    <w:rsid w:val="00FA117C"/>
    <w:rsid w:val="00FA1275"/>
    <w:rsid w:val="00FA1310"/>
    <w:rsid w:val="00FA136C"/>
    <w:rsid w:val="00FA16CC"/>
    <w:rsid w:val="00FA1C4F"/>
    <w:rsid w:val="00FA1E09"/>
    <w:rsid w:val="00FA20A0"/>
    <w:rsid w:val="00FA21C8"/>
    <w:rsid w:val="00FA238B"/>
    <w:rsid w:val="00FA27E0"/>
    <w:rsid w:val="00FA296E"/>
    <w:rsid w:val="00FA2A11"/>
    <w:rsid w:val="00FA2BB3"/>
    <w:rsid w:val="00FA2F30"/>
    <w:rsid w:val="00FA30AC"/>
    <w:rsid w:val="00FA30DE"/>
    <w:rsid w:val="00FA3136"/>
    <w:rsid w:val="00FA32CD"/>
    <w:rsid w:val="00FA32EF"/>
    <w:rsid w:val="00FA3DD5"/>
    <w:rsid w:val="00FA40B8"/>
    <w:rsid w:val="00FA40D6"/>
    <w:rsid w:val="00FA4164"/>
    <w:rsid w:val="00FA4528"/>
    <w:rsid w:val="00FA45F9"/>
    <w:rsid w:val="00FA4671"/>
    <w:rsid w:val="00FA4AF9"/>
    <w:rsid w:val="00FA4DA0"/>
    <w:rsid w:val="00FA4FBA"/>
    <w:rsid w:val="00FA5658"/>
    <w:rsid w:val="00FA59E4"/>
    <w:rsid w:val="00FA5AA1"/>
    <w:rsid w:val="00FA5AC5"/>
    <w:rsid w:val="00FA5D47"/>
    <w:rsid w:val="00FA64F2"/>
    <w:rsid w:val="00FA6B66"/>
    <w:rsid w:val="00FA6C5A"/>
    <w:rsid w:val="00FA6F60"/>
    <w:rsid w:val="00FA76A8"/>
    <w:rsid w:val="00FA7DF0"/>
    <w:rsid w:val="00FB025D"/>
    <w:rsid w:val="00FB05A1"/>
    <w:rsid w:val="00FB080E"/>
    <w:rsid w:val="00FB0BF1"/>
    <w:rsid w:val="00FB1528"/>
    <w:rsid w:val="00FB19B3"/>
    <w:rsid w:val="00FB1AB3"/>
    <w:rsid w:val="00FB1BC7"/>
    <w:rsid w:val="00FB1D76"/>
    <w:rsid w:val="00FB207B"/>
    <w:rsid w:val="00FB2972"/>
    <w:rsid w:val="00FB2995"/>
    <w:rsid w:val="00FB2AD9"/>
    <w:rsid w:val="00FB2F46"/>
    <w:rsid w:val="00FB379B"/>
    <w:rsid w:val="00FB3931"/>
    <w:rsid w:val="00FB3C40"/>
    <w:rsid w:val="00FB4085"/>
    <w:rsid w:val="00FB408A"/>
    <w:rsid w:val="00FB43F5"/>
    <w:rsid w:val="00FB4457"/>
    <w:rsid w:val="00FB4552"/>
    <w:rsid w:val="00FB4B80"/>
    <w:rsid w:val="00FB4C80"/>
    <w:rsid w:val="00FB4E26"/>
    <w:rsid w:val="00FB4E9B"/>
    <w:rsid w:val="00FB5283"/>
    <w:rsid w:val="00FB548C"/>
    <w:rsid w:val="00FB5834"/>
    <w:rsid w:val="00FB5B5D"/>
    <w:rsid w:val="00FB5B8D"/>
    <w:rsid w:val="00FB609C"/>
    <w:rsid w:val="00FB627A"/>
    <w:rsid w:val="00FB63ED"/>
    <w:rsid w:val="00FB67A9"/>
    <w:rsid w:val="00FB6806"/>
    <w:rsid w:val="00FB69C4"/>
    <w:rsid w:val="00FB69DB"/>
    <w:rsid w:val="00FB6A6A"/>
    <w:rsid w:val="00FB6AB0"/>
    <w:rsid w:val="00FB704A"/>
    <w:rsid w:val="00FB7219"/>
    <w:rsid w:val="00FB79DB"/>
    <w:rsid w:val="00FB7D53"/>
    <w:rsid w:val="00FC00D7"/>
    <w:rsid w:val="00FC028B"/>
    <w:rsid w:val="00FC091D"/>
    <w:rsid w:val="00FC0DD0"/>
    <w:rsid w:val="00FC10C8"/>
    <w:rsid w:val="00FC1388"/>
    <w:rsid w:val="00FC174E"/>
    <w:rsid w:val="00FC1995"/>
    <w:rsid w:val="00FC1E13"/>
    <w:rsid w:val="00FC2352"/>
    <w:rsid w:val="00FC25FF"/>
    <w:rsid w:val="00FC2A09"/>
    <w:rsid w:val="00FC2A52"/>
    <w:rsid w:val="00FC2B47"/>
    <w:rsid w:val="00FC2BC0"/>
    <w:rsid w:val="00FC2BC8"/>
    <w:rsid w:val="00FC2CCA"/>
    <w:rsid w:val="00FC2CDF"/>
    <w:rsid w:val="00FC2E6D"/>
    <w:rsid w:val="00FC3244"/>
    <w:rsid w:val="00FC35F6"/>
    <w:rsid w:val="00FC377D"/>
    <w:rsid w:val="00FC3C37"/>
    <w:rsid w:val="00FC3E33"/>
    <w:rsid w:val="00FC3EFD"/>
    <w:rsid w:val="00FC40B8"/>
    <w:rsid w:val="00FC4881"/>
    <w:rsid w:val="00FC49B4"/>
    <w:rsid w:val="00FC4BCC"/>
    <w:rsid w:val="00FC4FEB"/>
    <w:rsid w:val="00FC560E"/>
    <w:rsid w:val="00FC5853"/>
    <w:rsid w:val="00FC5BA9"/>
    <w:rsid w:val="00FC60D8"/>
    <w:rsid w:val="00FC66E5"/>
    <w:rsid w:val="00FC6C4B"/>
    <w:rsid w:val="00FC7343"/>
    <w:rsid w:val="00FC7429"/>
    <w:rsid w:val="00FC75AC"/>
    <w:rsid w:val="00FC794E"/>
    <w:rsid w:val="00FC7A03"/>
    <w:rsid w:val="00FC7BA6"/>
    <w:rsid w:val="00FD00AB"/>
    <w:rsid w:val="00FD02F5"/>
    <w:rsid w:val="00FD0431"/>
    <w:rsid w:val="00FD07F6"/>
    <w:rsid w:val="00FD0C94"/>
    <w:rsid w:val="00FD0E43"/>
    <w:rsid w:val="00FD0E99"/>
    <w:rsid w:val="00FD1321"/>
    <w:rsid w:val="00FD13C0"/>
    <w:rsid w:val="00FD171C"/>
    <w:rsid w:val="00FD18FD"/>
    <w:rsid w:val="00FD1DD3"/>
    <w:rsid w:val="00FD1EC8"/>
    <w:rsid w:val="00FD20DB"/>
    <w:rsid w:val="00FD219E"/>
    <w:rsid w:val="00FD2340"/>
    <w:rsid w:val="00FD24F3"/>
    <w:rsid w:val="00FD2537"/>
    <w:rsid w:val="00FD325A"/>
    <w:rsid w:val="00FD3704"/>
    <w:rsid w:val="00FD390B"/>
    <w:rsid w:val="00FD3941"/>
    <w:rsid w:val="00FD3E03"/>
    <w:rsid w:val="00FD402A"/>
    <w:rsid w:val="00FD40C2"/>
    <w:rsid w:val="00FD4323"/>
    <w:rsid w:val="00FD4476"/>
    <w:rsid w:val="00FD478A"/>
    <w:rsid w:val="00FD47ED"/>
    <w:rsid w:val="00FD4A27"/>
    <w:rsid w:val="00FD51F6"/>
    <w:rsid w:val="00FD5288"/>
    <w:rsid w:val="00FD5743"/>
    <w:rsid w:val="00FD58F6"/>
    <w:rsid w:val="00FD5B5A"/>
    <w:rsid w:val="00FD5D3F"/>
    <w:rsid w:val="00FD609F"/>
    <w:rsid w:val="00FD60F0"/>
    <w:rsid w:val="00FD630D"/>
    <w:rsid w:val="00FD648B"/>
    <w:rsid w:val="00FD6700"/>
    <w:rsid w:val="00FD6B08"/>
    <w:rsid w:val="00FD6B43"/>
    <w:rsid w:val="00FD6D79"/>
    <w:rsid w:val="00FD74DB"/>
    <w:rsid w:val="00FD7660"/>
    <w:rsid w:val="00FD7661"/>
    <w:rsid w:val="00FD76FC"/>
    <w:rsid w:val="00FD7890"/>
    <w:rsid w:val="00FD7C91"/>
    <w:rsid w:val="00FE0655"/>
    <w:rsid w:val="00FE094F"/>
    <w:rsid w:val="00FE09FA"/>
    <w:rsid w:val="00FE0BE4"/>
    <w:rsid w:val="00FE0D87"/>
    <w:rsid w:val="00FE0DC6"/>
    <w:rsid w:val="00FE1A03"/>
    <w:rsid w:val="00FE1A19"/>
    <w:rsid w:val="00FE1D09"/>
    <w:rsid w:val="00FE1EBC"/>
    <w:rsid w:val="00FE2086"/>
    <w:rsid w:val="00FE2222"/>
    <w:rsid w:val="00FE2365"/>
    <w:rsid w:val="00FE28EA"/>
    <w:rsid w:val="00FE2BFC"/>
    <w:rsid w:val="00FE2C28"/>
    <w:rsid w:val="00FE2DDA"/>
    <w:rsid w:val="00FE36B1"/>
    <w:rsid w:val="00FE37D7"/>
    <w:rsid w:val="00FE3A06"/>
    <w:rsid w:val="00FE3F68"/>
    <w:rsid w:val="00FE428E"/>
    <w:rsid w:val="00FE45C2"/>
    <w:rsid w:val="00FE4B48"/>
    <w:rsid w:val="00FE4C7B"/>
    <w:rsid w:val="00FE57F6"/>
    <w:rsid w:val="00FE661E"/>
    <w:rsid w:val="00FE665F"/>
    <w:rsid w:val="00FE6E67"/>
    <w:rsid w:val="00FE6F09"/>
    <w:rsid w:val="00FE7045"/>
    <w:rsid w:val="00FE71C6"/>
    <w:rsid w:val="00FE72EA"/>
    <w:rsid w:val="00FE7336"/>
    <w:rsid w:val="00FE7365"/>
    <w:rsid w:val="00FE765B"/>
    <w:rsid w:val="00FE787C"/>
    <w:rsid w:val="00FE7893"/>
    <w:rsid w:val="00FE7903"/>
    <w:rsid w:val="00FE7E98"/>
    <w:rsid w:val="00FF0305"/>
    <w:rsid w:val="00FF0B8B"/>
    <w:rsid w:val="00FF1416"/>
    <w:rsid w:val="00FF1A30"/>
    <w:rsid w:val="00FF1BE0"/>
    <w:rsid w:val="00FF1E5E"/>
    <w:rsid w:val="00FF1F27"/>
    <w:rsid w:val="00FF1F4C"/>
    <w:rsid w:val="00FF238F"/>
    <w:rsid w:val="00FF2C99"/>
    <w:rsid w:val="00FF2CF9"/>
    <w:rsid w:val="00FF2D48"/>
    <w:rsid w:val="00FF33D6"/>
    <w:rsid w:val="00FF3838"/>
    <w:rsid w:val="00FF389A"/>
    <w:rsid w:val="00FF425F"/>
    <w:rsid w:val="00FF45A5"/>
    <w:rsid w:val="00FF47BC"/>
    <w:rsid w:val="00FF4823"/>
    <w:rsid w:val="00FF48B5"/>
    <w:rsid w:val="00FF4A6D"/>
    <w:rsid w:val="00FF528A"/>
    <w:rsid w:val="00FF5857"/>
    <w:rsid w:val="00FF5C91"/>
    <w:rsid w:val="00FF5F1C"/>
    <w:rsid w:val="00FF5F2D"/>
    <w:rsid w:val="00FF60DF"/>
    <w:rsid w:val="00FF6880"/>
    <w:rsid w:val="00FF6B00"/>
    <w:rsid w:val="00FF743F"/>
    <w:rsid w:val="00FF74F1"/>
    <w:rsid w:val="00FF7B35"/>
    <w:rsid w:val="00FF7F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554A5E44-4B23-4EA0-83D4-5CAA62811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C14C8"/>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D00A5"/>
    <w:pPr>
      <w:ind w:left="1418" w:hanging="1418"/>
      <w:outlineLvl w:val="3"/>
    </w:pPr>
    <w:rPr>
      <w:sz w:val="24"/>
    </w:rPr>
  </w:style>
  <w:style w:type="paragraph" w:styleId="Heading5">
    <w:name w:val="heading 5"/>
    <w:aliases w:val="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ind w:left="720"/>
    </w:pPr>
  </w:style>
  <w:style w:type="paragraph" w:styleId="ListNumber">
    <w:name w:val="List Number"/>
    <w:basedOn w:val="List"/>
    <w:rsid w:val="003A70A4"/>
    <w:pPr>
      <w:numPr>
        <w:numId w:val="10"/>
      </w:numPr>
      <w:ind w:left="36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B19B3"/>
    <w:pPr>
      <w:numPr>
        <w:numId w:val="2"/>
      </w:numPr>
      <w:tabs>
        <w:tab w:val="left" w:pos="1701"/>
      </w:tabs>
    </w:pPr>
    <w:rPr>
      <w:b/>
      <w:bCs/>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7"/>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DO NOT USE_h2 Char,h2 Char,h21 Char,H2 Char,Head2A Char,2 Char,UNDERRUBRIK 1-2 Char"/>
    <w:link w:val="Heading2"/>
    <w:rsid w:val="008D00A5"/>
    <w:rPr>
      <w:rFonts w:ascii="Arial" w:hAnsi="Arial"/>
      <w:sz w:val="32"/>
      <w:lang w:eastAsia="ja-JP"/>
    </w:rPr>
  </w:style>
  <w:style w:type="character" w:customStyle="1" w:styleId="Heading3Char">
    <w:name w:val="Heading 3 Char"/>
    <w:aliases w:val="Underrubrik2 Char,H3 Char,no break Char,Memo 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ListParagraphChar"/>
    <w:uiPriority w:val="34"/>
    <w:qFormat/>
    <w:rsid w:val="00AA7058"/>
    <w:pPr>
      <w:spacing w:after="0"/>
      <w:ind w:left="720"/>
      <w:jc w:val="both"/>
    </w:pPr>
    <w:rPr>
      <w:rFonts w:eastAsia="Calibri"/>
      <w:lang w:val="x-none"/>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AA7058"/>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aliases w:val=" Car"/>
    <w:basedOn w:val="Normal"/>
    <w:link w:val="PlainTextChar"/>
    <w:rsid w:val="008D00A5"/>
    <w:rPr>
      <w:rFonts w:ascii="Courier New" w:hAnsi="Courier New"/>
      <w:lang w:val="nb-NO"/>
    </w:rPr>
  </w:style>
  <w:style w:type="character" w:customStyle="1" w:styleId="PlainTextChar">
    <w:name w:val="Plain Text Char"/>
    <w:aliases w:val=" Car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F53C97"/>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b110">
    <w:name w:val="b110"/>
    <w:basedOn w:val="Normal"/>
    <w:rsid w:val="00E1506A"/>
    <w:pPr>
      <w:spacing w:before="75" w:after="75" w:line="240" w:lineRule="auto"/>
    </w:pPr>
    <w:rPr>
      <w:rFonts w:ascii="Times New Roman" w:eastAsia="Times New Roman" w:hAnsi="Times New Roman" w:cs="Times New Roman"/>
      <w:sz w:val="24"/>
      <w:szCs w:val="24"/>
      <w:lang w:eastAsia="zh-CN"/>
    </w:rPr>
  </w:style>
  <w:style w:type="character" w:customStyle="1" w:styleId="B1Zchn">
    <w:name w:val="B1 Zchn"/>
    <w:qFormat/>
    <w:rsid w:val="00C45849"/>
    <w:rPr>
      <w:lang w:val="en-GB" w:eastAsia="en-US"/>
    </w:rPr>
  </w:style>
  <w:style w:type="character" w:customStyle="1" w:styleId="TACChar">
    <w:name w:val="TAC Char"/>
    <w:link w:val="TAC"/>
    <w:uiPriority w:val="99"/>
    <w:qFormat/>
    <w:locked/>
    <w:rsid w:val="00C45849"/>
    <w:rPr>
      <w:rFonts w:ascii="Arial" w:eastAsiaTheme="minorHAnsi" w:hAnsi="Arial" w:cstheme="minorBidi"/>
      <w:sz w:val="18"/>
      <w:szCs w:val="22"/>
      <w:lang w:val="x-none" w:eastAsia="x-none"/>
    </w:rPr>
  </w:style>
  <w:style w:type="paragraph" w:styleId="Revision">
    <w:name w:val="Revision"/>
    <w:hidden/>
    <w:uiPriority w:val="99"/>
    <w:semiHidden/>
    <w:rsid w:val="00C45849"/>
    <w:rPr>
      <w:rFonts w:ascii="Arial" w:eastAsiaTheme="minorHAnsi" w:hAnsi="Arial" w:cstheme="minorBidi"/>
      <w:szCs w:val="22"/>
      <w:lang w:val="en-US" w:eastAsia="en-US"/>
    </w:rPr>
  </w:style>
  <w:style w:type="paragraph" w:styleId="NormalWeb">
    <w:name w:val="Normal (Web)"/>
    <w:basedOn w:val="Normal"/>
    <w:uiPriority w:val="99"/>
    <w:unhideWhenUsed/>
    <w:rsid w:val="00C45849"/>
    <w:pPr>
      <w:spacing w:before="100" w:beforeAutospacing="1" w:after="100" w:afterAutospacing="1" w:line="240" w:lineRule="auto"/>
    </w:pPr>
    <w:rPr>
      <w:rFonts w:ascii="Times New Roman" w:eastAsia="Times New Roman" w:hAnsi="Times New Roman" w:cs="Times New Roman"/>
      <w:sz w:val="24"/>
      <w:szCs w:val="24"/>
      <w:lang w:eastAsia="zh-CN"/>
    </w:rPr>
  </w:style>
  <w:style w:type="table" w:styleId="TableGridLight">
    <w:name w:val="Grid Table Light"/>
    <w:basedOn w:val="TableNormal"/>
    <w:uiPriority w:val="40"/>
    <w:rsid w:val="00C458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C45849"/>
    <w:rPr>
      <w:color w:val="808080"/>
    </w:rPr>
  </w:style>
  <w:style w:type="character" w:styleId="UnresolvedMention">
    <w:name w:val="Unresolved Mention"/>
    <w:basedOn w:val="DefaultParagraphFont"/>
    <w:uiPriority w:val="99"/>
    <w:unhideWhenUsed/>
    <w:rsid w:val="004F0DBC"/>
    <w:rPr>
      <w:color w:val="605E5C"/>
      <w:shd w:val="clear" w:color="auto" w:fill="E1DFDD"/>
    </w:rPr>
  </w:style>
  <w:style w:type="character" w:styleId="Mention">
    <w:name w:val="Mention"/>
    <w:basedOn w:val="DefaultParagraphFont"/>
    <w:uiPriority w:val="99"/>
    <w:unhideWhenUsed/>
    <w:rsid w:val="004F0DBC"/>
    <w:rPr>
      <w:color w:val="2B579A"/>
      <w:shd w:val="clear" w:color="auto" w:fill="E1DFDD"/>
    </w:rPr>
  </w:style>
  <w:style w:type="paragraph" w:styleId="BlockText">
    <w:name w:val="Block Text"/>
    <w:basedOn w:val="Normal"/>
    <w:rsid w:val="003E59A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overflowPunct w:val="0"/>
      <w:autoSpaceDE w:val="0"/>
      <w:autoSpaceDN w:val="0"/>
      <w:adjustRightInd w:val="0"/>
      <w:spacing w:after="180" w:line="240" w:lineRule="auto"/>
      <w:ind w:left="1152" w:right="1152"/>
      <w:textAlignment w:val="baseline"/>
    </w:pPr>
    <w:rPr>
      <w:rFonts w:ascii="Times New Roman" w:eastAsiaTheme="minorEastAsia" w:hAnsi="Times New Roman" w:cs="Times New Roman"/>
      <w:i/>
      <w:iCs/>
      <w:color w:val="4472C4" w:themeColor="accent1"/>
      <w:szCs w:val="20"/>
      <w:lang w:eastAsia="ja-JP"/>
    </w:rPr>
  </w:style>
  <w:style w:type="character" w:customStyle="1" w:styleId="cs1-format">
    <w:name w:val="cs1-format"/>
    <w:basedOn w:val="DefaultParagraphFont"/>
    <w:rsid w:val="003E59A9"/>
  </w:style>
  <w:style w:type="character" w:customStyle="1" w:styleId="reference-accessdate">
    <w:name w:val="reference-accessdate"/>
    <w:basedOn w:val="DefaultParagraphFont"/>
    <w:rsid w:val="003E59A9"/>
  </w:style>
  <w:style w:type="character" w:customStyle="1" w:styleId="nowrap">
    <w:name w:val="nowrap"/>
    <w:basedOn w:val="DefaultParagraphFont"/>
    <w:rsid w:val="003E59A9"/>
  </w:style>
  <w:style w:type="paragraph" w:customStyle="1" w:styleId="Default">
    <w:name w:val="Default"/>
    <w:rsid w:val="003E59A9"/>
    <w:pPr>
      <w:autoSpaceDE w:val="0"/>
      <w:autoSpaceDN w:val="0"/>
      <w:adjustRightInd w:val="0"/>
    </w:pPr>
    <w:rPr>
      <w:rFonts w:ascii="Arial" w:eastAsiaTheme="minorHAnsi" w:hAnsi="Arial" w:cs="Arial"/>
      <w:color w:val="000000"/>
      <w:sz w:val="24"/>
      <w:szCs w:val="24"/>
      <w:lang w:val="en-US" w:eastAsia="en-US"/>
    </w:rPr>
  </w:style>
  <w:style w:type="character" w:customStyle="1" w:styleId="TANChar">
    <w:name w:val="TAN Char"/>
    <w:link w:val="TAN"/>
    <w:locked/>
    <w:rsid w:val="003E59A9"/>
    <w:rPr>
      <w:rFonts w:ascii="Arial" w:eastAsiaTheme="minorHAnsi" w:hAnsi="Arial" w:cstheme="minorBidi"/>
      <w:sz w:val="18"/>
      <w:szCs w:val="22"/>
      <w:lang w:val="x-none" w:eastAsia="x-none"/>
    </w:rPr>
  </w:style>
  <w:style w:type="paragraph" w:customStyle="1" w:styleId="FL">
    <w:name w:val="FL"/>
    <w:basedOn w:val="Normal"/>
    <w:rsid w:val="003E59A9"/>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styleId="TOCHeading">
    <w:name w:val="TOC Heading"/>
    <w:basedOn w:val="Heading1"/>
    <w:next w:val="Normal"/>
    <w:uiPriority w:val="39"/>
    <w:unhideWhenUsed/>
    <w:qFormat/>
    <w:rsid w:val="003E59A9"/>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bodytext">
    <w:name w:val="IvD bodytext"/>
    <w:basedOn w:val="BodyText"/>
    <w:link w:val="IvDbodytextChar"/>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3E59A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E59A9"/>
    <w:rPr>
      <w:rFonts w:ascii="Arial" w:hAnsi="Arial"/>
      <w:i/>
      <w:color w:val="7F7F7F" w:themeColor="text1" w:themeTint="80"/>
      <w:spacing w:val="2"/>
      <w:sz w:val="18"/>
      <w:szCs w:val="18"/>
      <w:lang w:val="en-US" w:eastAsia="en-US"/>
    </w:rPr>
  </w:style>
  <w:style w:type="paragraph" w:customStyle="1" w:styleId="StyleCaptionJustified">
    <w:name w:val="Style Caption + Justified"/>
    <w:basedOn w:val="Caption"/>
    <w:rsid w:val="003E59A9"/>
    <w:pPr>
      <w:overflowPunct w:val="0"/>
      <w:autoSpaceDE w:val="0"/>
      <w:autoSpaceDN w:val="0"/>
      <w:adjustRightInd w:val="0"/>
      <w:spacing w:line="240" w:lineRule="auto"/>
      <w:jc w:val="both"/>
      <w:textAlignment w:val="baseline"/>
    </w:pPr>
    <w:rPr>
      <w:rFonts w:eastAsia="Times New Roman" w:cs="Times New Roman"/>
      <w:bCs/>
      <w:szCs w:val="20"/>
    </w:rPr>
  </w:style>
  <w:style w:type="table" w:customStyle="1" w:styleId="TableGrid1">
    <w:name w:val="TableGrid1"/>
    <w:basedOn w:val="TableNormal"/>
    <w:next w:val="TableGrid"/>
    <w:uiPriority w:val="59"/>
    <w:qFormat/>
    <w:rsid w:val="003E59A9"/>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59A9"/>
  </w:style>
  <w:style w:type="paragraph" w:customStyle="1" w:styleId="Heading1unnumbered">
    <w:name w:val="Heading 1 unnumbered"/>
    <w:basedOn w:val="Heading1"/>
    <w:next w:val="BodyText"/>
    <w:rsid w:val="003E59A9"/>
    <w:pPr>
      <w:keepLines w:val="0"/>
      <w:pBdr>
        <w:top w:val="none" w:sz="0" w:space="0" w:color="auto"/>
      </w:pBdr>
      <w:tabs>
        <w:tab w:val="left" w:pos="0"/>
        <w:tab w:val="num" w:pos="360"/>
      </w:tabs>
      <w:overflowPunct/>
      <w:autoSpaceDE/>
      <w:autoSpaceDN/>
      <w:adjustRightInd/>
      <w:spacing w:before="360" w:after="240"/>
      <w:ind w:left="360" w:hanging="360"/>
      <w:jc w:val="both"/>
      <w:textAlignment w:val="auto"/>
      <w:outlineLvl w:val="9"/>
    </w:pPr>
    <w:rPr>
      <w:rFonts w:ascii="Times New Roman" w:eastAsia="MS Gothic" w:hAnsi="Times New Roman"/>
      <w:bCs/>
      <w:kern w:val="28"/>
      <w:sz w:val="32"/>
      <w:szCs w:val="24"/>
      <w:lang w:val="en-US"/>
    </w:rPr>
  </w:style>
  <w:style w:type="paragraph" w:styleId="BodyText2">
    <w:name w:val="Body Text 2"/>
    <w:basedOn w:val="Normal"/>
    <w:link w:val="BodyText2Char"/>
    <w:rsid w:val="003E59A9"/>
    <w:pPr>
      <w:spacing w:after="120" w:line="240" w:lineRule="auto"/>
      <w:jc w:val="both"/>
    </w:pPr>
    <w:rPr>
      <w:rFonts w:eastAsia="MS Gothic" w:cs="Times New Roman"/>
      <w:sz w:val="24"/>
      <w:szCs w:val="24"/>
      <w:lang w:eastAsia="ja-JP"/>
    </w:rPr>
  </w:style>
  <w:style w:type="character" w:customStyle="1" w:styleId="BodyText2Char">
    <w:name w:val="Body Text 2 Char"/>
    <w:basedOn w:val="DefaultParagraphFont"/>
    <w:link w:val="BodyText2"/>
    <w:rsid w:val="003E59A9"/>
    <w:rPr>
      <w:rFonts w:ascii="Arial" w:eastAsia="MS Gothic" w:hAnsi="Arial"/>
      <w:sz w:val="24"/>
      <w:szCs w:val="24"/>
      <w:lang w:val="en-US" w:eastAsia="ja-JP"/>
    </w:rPr>
  </w:style>
  <w:style w:type="paragraph" w:customStyle="1" w:styleId="lptext">
    <w:name w:val="löptext"/>
    <w:basedOn w:val="Normal"/>
    <w:rsid w:val="003E59A9"/>
    <w:pPr>
      <w:spacing w:before="100" w:after="100" w:line="240" w:lineRule="auto"/>
      <w:ind w:left="860"/>
      <w:jc w:val="both"/>
    </w:pPr>
    <w:rPr>
      <w:rFonts w:ascii="Times" w:eastAsia="MS Gothic" w:hAnsi="Times" w:cs="Times New Roman"/>
      <w:sz w:val="24"/>
      <w:szCs w:val="24"/>
      <w:lang w:eastAsia="ja-JP"/>
    </w:rPr>
  </w:style>
  <w:style w:type="paragraph" w:customStyle="1" w:styleId="a">
    <w:name w:val="佐藤２"/>
    <w:basedOn w:val="Normal"/>
    <w:rsid w:val="003E59A9"/>
    <w:pPr>
      <w:numPr>
        <w:numId w:val="14"/>
      </w:numPr>
      <w:spacing w:after="180" w:line="240" w:lineRule="auto"/>
      <w:jc w:val="both"/>
    </w:pPr>
    <w:rPr>
      <w:rFonts w:ascii="Times New Roman" w:eastAsia="MS Gothic" w:hAnsi="Times New Roman" w:cs="Times New Roman"/>
      <w:sz w:val="24"/>
      <w:szCs w:val="24"/>
      <w:lang w:eastAsia="ja-JP"/>
    </w:rPr>
  </w:style>
  <w:style w:type="paragraph" w:styleId="BodyTextIndent2">
    <w:name w:val="Body Text Indent 2"/>
    <w:basedOn w:val="Normal"/>
    <w:link w:val="BodyTextIndent2Char"/>
    <w:rsid w:val="003E59A9"/>
    <w:pPr>
      <w:widowControl w:val="0"/>
      <w:autoSpaceDE w:val="0"/>
      <w:autoSpaceDN w:val="0"/>
      <w:adjustRightInd w:val="0"/>
      <w:spacing w:after="120" w:line="240" w:lineRule="auto"/>
      <w:ind w:left="1656"/>
      <w:jc w:val="both"/>
      <w:textAlignment w:val="baseline"/>
    </w:pPr>
    <w:rPr>
      <w:rFonts w:ascii="Times New Roman" w:eastAsia="MS Gothic" w:hAnsi="Times New Roman" w:cs="Times New Roman"/>
      <w:kern w:val="2"/>
      <w:sz w:val="24"/>
      <w:szCs w:val="24"/>
      <w:lang w:eastAsia="ja-JP"/>
    </w:rPr>
  </w:style>
  <w:style w:type="character" w:customStyle="1" w:styleId="BodyTextIndent2Char">
    <w:name w:val="Body Text Indent 2 Char"/>
    <w:basedOn w:val="DefaultParagraphFont"/>
    <w:link w:val="BodyTextIndent2"/>
    <w:rsid w:val="003E59A9"/>
    <w:rPr>
      <w:rFonts w:ascii="Times New Roman" w:eastAsia="MS Gothic" w:hAnsi="Times New Roman"/>
      <w:kern w:val="2"/>
      <w:sz w:val="24"/>
      <w:szCs w:val="24"/>
      <w:lang w:val="en-US" w:eastAsia="ja-JP"/>
    </w:rPr>
  </w:style>
  <w:style w:type="paragraph" w:customStyle="1" w:styleId="ListBulletLast">
    <w:name w:val="List Bullet Last"/>
    <w:aliases w:val="lbl"/>
    <w:basedOn w:val="ListBullet"/>
    <w:next w:val="BodyText"/>
    <w:rsid w:val="003E59A9"/>
    <w:pPr>
      <w:spacing w:after="240" w:line="240" w:lineRule="auto"/>
      <w:ind w:left="714" w:hanging="357"/>
    </w:pPr>
    <w:rPr>
      <w:rFonts w:eastAsia="MS Gothic" w:cs="Times New Roman"/>
      <w:sz w:val="24"/>
      <w:szCs w:val="24"/>
    </w:rPr>
  </w:style>
  <w:style w:type="paragraph" w:customStyle="1" w:styleId="TitleText">
    <w:name w:val="Title Text"/>
    <w:basedOn w:val="Normal"/>
    <w:next w:val="Normal"/>
    <w:rsid w:val="003E59A9"/>
    <w:pPr>
      <w:spacing w:after="220" w:line="240" w:lineRule="auto"/>
      <w:jc w:val="both"/>
    </w:pPr>
    <w:rPr>
      <w:rFonts w:eastAsia="MS Gothic" w:cs="Times New Roman"/>
      <w:b/>
      <w:sz w:val="22"/>
      <w:szCs w:val="24"/>
      <w:lang w:eastAsia="ja-JP"/>
    </w:rPr>
  </w:style>
  <w:style w:type="paragraph" w:styleId="Title">
    <w:name w:val="Title"/>
    <w:basedOn w:val="Normal"/>
    <w:link w:val="TitleChar"/>
    <w:qFormat/>
    <w:rsid w:val="003E59A9"/>
    <w:pPr>
      <w:spacing w:after="120" w:line="240" w:lineRule="auto"/>
      <w:jc w:val="center"/>
    </w:pPr>
    <w:rPr>
      <w:rFonts w:eastAsia="MS Gothic" w:cs="Times New Roman"/>
      <w:b/>
      <w:sz w:val="24"/>
      <w:szCs w:val="24"/>
      <w:lang w:eastAsia="ja-JP"/>
    </w:rPr>
  </w:style>
  <w:style w:type="character" w:customStyle="1" w:styleId="TitleChar">
    <w:name w:val="Title Char"/>
    <w:basedOn w:val="DefaultParagraphFont"/>
    <w:link w:val="Title"/>
    <w:rsid w:val="003E59A9"/>
    <w:rPr>
      <w:rFonts w:ascii="Arial" w:eastAsia="MS Gothic" w:hAnsi="Arial"/>
      <w:b/>
      <w:sz w:val="24"/>
      <w:szCs w:val="24"/>
      <w:lang w:val="en-US" w:eastAsia="ja-JP"/>
    </w:rPr>
  </w:style>
  <w:style w:type="paragraph" w:styleId="BodyText3">
    <w:name w:val="Body Text 3"/>
    <w:basedOn w:val="Normal"/>
    <w:link w:val="BodyText3Char"/>
    <w:rsid w:val="003E59A9"/>
    <w:pPr>
      <w:spacing w:after="120" w:line="240" w:lineRule="auto"/>
      <w:jc w:val="both"/>
    </w:pPr>
    <w:rPr>
      <w:rFonts w:ascii="Times New Roman" w:eastAsia="MS Gothic" w:hAnsi="Times New Roman" w:cs="Times New Roman"/>
      <w:sz w:val="24"/>
      <w:szCs w:val="24"/>
      <w:lang w:eastAsia="ja-JP"/>
    </w:rPr>
  </w:style>
  <w:style w:type="character" w:customStyle="1" w:styleId="BodyText3Char">
    <w:name w:val="Body Text 3 Char"/>
    <w:basedOn w:val="DefaultParagraphFont"/>
    <w:link w:val="BodyText3"/>
    <w:rsid w:val="003E59A9"/>
    <w:rPr>
      <w:rFonts w:ascii="Times New Roman" w:eastAsia="MS Gothic" w:hAnsi="Times New Roman"/>
      <w:sz w:val="24"/>
      <w:szCs w:val="24"/>
      <w:lang w:val="en-US" w:eastAsia="ja-JP"/>
    </w:rPr>
  </w:style>
  <w:style w:type="paragraph" w:customStyle="1" w:styleId="TableText">
    <w:name w:val="Table_Text"/>
    <w:basedOn w:val="Normal"/>
    <w:rsid w:val="003E59A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eastAsia="ja-JP"/>
    </w:rPr>
  </w:style>
  <w:style w:type="paragraph" w:customStyle="1" w:styleId="text">
    <w:name w:val="text"/>
    <w:basedOn w:val="Normal"/>
    <w:link w:val="textCar"/>
    <w:rsid w:val="003E59A9"/>
    <w:pPr>
      <w:spacing w:after="240" w:line="240" w:lineRule="auto"/>
      <w:jc w:val="both"/>
    </w:pPr>
    <w:rPr>
      <w:rFonts w:ascii="Times New Roman" w:eastAsia="MS Gothic" w:hAnsi="Times New Roman" w:cs="Times New Roman"/>
      <w:sz w:val="24"/>
      <w:szCs w:val="24"/>
      <w:lang w:eastAsia="ja-JP"/>
    </w:rPr>
  </w:style>
  <w:style w:type="paragraph" w:customStyle="1" w:styleId="textintend1">
    <w:name w:val="text intend 1"/>
    <w:basedOn w:val="text"/>
    <w:rsid w:val="003E59A9"/>
    <w:pPr>
      <w:numPr>
        <w:numId w:val="13"/>
      </w:numPr>
      <w:tabs>
        <w:tab w:val="clear" w:pos="992"/>
        <w:tab w:val="num" w:pos="567"/>
      </w:tabs>
      <w:spacing w:after="120"/>
      <w:ind w:left="567" w:hanging="567"/>
    </w:pPr>
  </w:style>
  <w:style w:type="paragraph" w:customStyle="1" w:styleId="shortcode">
    <w:name w:val="shortcode"/>
    <w:basedOn w:val="BodyText"/>
    <w:rsid w:val="003E59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4"/>
      <w:lang w:eastAsia="ja-JP"/>
    </w:rPr>
  </w:style>
  <w:style w:type="paragraph" w:customStyle="1" w:styleId="RecCCITT">
    <w:name w:val="Rec_CCITT_#"/>
    <w:basedOn w:val="Normal"/>
    <w:rsid w:val="003E59A9"/>
    <w:pPr>
      <w:keepNext/>
      <w:keepLines/>
      <w:spacing w:after="180" w:line="240" w:lineRule="auto"/>
      <w:jc w:val="both"/>
    </w:pPr>
    <w:rPr>
      <w:rFonts w:ascii="Times New Roman" w:eastAsia="MS Gothic" w:hAnsi="Times New Roman" w:cs="Times New Roman"/>
      <w:b/>
      <w:sz w:val="24"/>
      <w:szCs w:val="24"/>
      <w:lang w:eastAsia="ja-JP"/>
    </w:rPr>
  </w:style>
  <w:style w:type="paragraph" w:styleId="BodyTextIndent">
    <w:name w:val="Body Text Indent"/>
    <w:basedOn w:val="Normal"/>
    <w:link w:val="BodyTextIndentChar"/>
    <w:rsid w:val="003E59A9"/>
    <w:pPr>
      <w:spacing w:after="120" w:line="240" w:lineRule="auto"/>
      <w:ind w:left="360"/>
      <w:jc w:val="both"/>
    </w:pPr>
    <w:rPr>
      <w:rFonts w:ascii="Times New Roman" w:eastAsia="MS Gothic" w:hAnsi="Times New Roman" w:cs="Times New Roman"/>
      <w:bCs/>
      <w:sz w:val="24"/>
      <w:szCs w:val="24"/>
      <w:lang w:eastAsia="ja-JP"/>
    </w:rPr>
  </w:style>
  <w:style w:type="character" w:customStyle="1" w:styleId="BodyTextIndentChar">
    <w:name w:val="Body Text Indent Char"/>
    <w:basedOn w:val="DefaultParagraphFont"/>
    <w:link w:val="BodyTextIndent"/>
    <w:rsid w:val="003E59A9"/>
    <w:rPr>
      <w:rFonts w:ascii="Times New Roman" w:eastAsia="MS Gothic" w:hAnsi="Times New Roman"/>
      <w:bCs/>
      <w:sz w:val="24"/>
      <w:szCs w:val="24"/>
      <w:lang w:val="en-US" w:eastAsia="ja-JP"/>
    </w:rPr>
  </w:style>
  <w:style w:type="paragraph" w:customStyle="1" w:styleId="1">
    <w:name w:val="吹き出し1"/>
    <w:basedOn w:val="Normal"/>
    <w:semiHidden/>
    <w:rsid w:val="003E59A9"/>
    <w:pPr>
      <w:spacing w:after="120" w:line="240" w:lineRule="auto"/>
      <w:jc w:val="both"/>
    </w:pPr>
    <w:rPr>
      <w:rFonts w:eastAsia="MS Gothic" w:cs="Times New Roman"/>
      <w:sz w:val="18"/>
      <w:szCs w:val="18"/>
      <w:lang w:eastAsia="ja-JP"/>
    </w:rPr>
  </w:style>
  <w:style w:type="paragraph" w:customStyle="1" w:styleId="HTMLBody">
    <w:name w:val="HTML Body"/>
    <w:rsid w:val="003E59A9"/>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E59A9"/>
    <w:rPr>
      <w:rFonts w:eastAsia="MS Gothic" w:cs="Arial"/>
      <w:b/>
      <w:noProof w:val="0"/>
      <w:kern w:val="2"/>
      <w:sz w:val="24"/>
      <w:szCs w:val="24"/>
      <w:lang w:val="en-GB" w:eastAsia="en-US" w:bidi="ar-SA"/>
    </w:rPr>
  </w:style>
  <w:style w:type="paragraph" w:customStyle="1" w:styleId="Normal1CharChar">
    <w:name w:val="Normal1 Char Char"/>
    <w:semiHidden/>
    <w:rsid w:val="003E59A9"/>
    <w:pPr>
      <w:keepNext/>
      <w:numPr>
        <w:numId w:val="15"/>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zh-CN"/>
    </w:rPr>
  </w:style>
  <w:style w:type="paragraph" w:customStyle="1" w:styleId="10">
    <w:name w:val="コメント内容1"/>
    <w:basedOn w:val="CommentText"/>
    <w:next w:val="CommentText"/>
    <w:semiHidden/>
    <w:rsid w:val="003E59A9"/>
    <w:pPr>
      <w:spacing w:after="120" w:line="240" w:lineRule="auto"/>
      <w:jc w:val="both"/>
    </w:pPr>
    <w:rPr>
      <w:rFonts w:ascii="Times New Roman" w:eastAsia="MS Gothic" w:hAnsi="Times New Roman" w:cs="Arial"/>
      <w:b/>
      <w:bCs/>
      <w:kern w:val="2"/>
      <w:sz w:val="24"/>
      <w:szCs w:val="24"/>
      <w:lang w:eastAsia="ja-JP"/>
    </w:rPr>
  </w:style>
  <w:style w:type="paragraph" w:customStyle="1" w:styleId="CharCharCharCarCarCharCharCarCar">
    <w:name w:val="Char Char Char Car Car Char Char Car Car"/>
    <w:semiHidden/>
    <w:rsid w:val="003E59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GTdoc">
    <w:name w:val="LGTdoc_본문"/>
    <w:basedOn w:val="Normal"/>
    <w:rsid w:val="003E59A9"/>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eastAsia="ko-KR"/>
    </w:rPr>
  </w:style>
  <w:style w:type="paragraph" w:customStyle="1" w:styleId="11">
    <w:name w:val="列出段落1"/>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2">
    <w:name w:val="列出段落2"/>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DisplayEquationAurora">
    <w:name w:val="Display Equation (Aurora)"/>
    <w:basedOn w:val="Normal"/>
    <w:rsid w:val="003E59A9"/>
    <w:pPr>
      <w:widowControl w:val="0"/>
      <w:tabs>
        <w:tab w:val="center" w:pos="4153"/>
        <w:tab w:val="right" w:pos="8306"/>
      </w:tabs>
      <w:spacing w:after="12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3E59A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E59A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E59A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E59A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E59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1">
    <w:name w:val="列出段落"/>
    <w:basedOn w:val="Normal"/>
    <w:uiPriority w:val="34"/>
    <w:qFormat/>
    <w:rsid w:val="003E59A9"/>
    <w:pPr>
      <w:spacing w:after="120" w:line="240" w:lineRule="auto"/>
      <w:ind w:firstLineChars="200" w:firstLine="420"/>
      <w:jc w:val="both"/>
    </w:pPr>
    <w:rPr>
      <w:rFonts w:ascii="SimSun" w:eastAsia="SimSun" w:hAnsi="SimSun" w:cs="SimSun"/>
      <w:sz w:val="24"/>
      <w:szCs w:val="24"/>
      <w:lang w:eastAsia="zh-CN"/>
    </w:rPr>
  </w:style>
  <w:style w:type="table" w:customStyle="1" w:styleId="TableGrid10">
    <w:name w:val="Table Grid1"/>
    <w:basedOn w:val="TableNormal"/>
    <w:next w:val="TableGrid"/>
    <w:uiPriority w:val="59"/>
    <w:rsid w:val="003E59A9"/>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3E59A9"/>
    <w:rPr>
      <w:rFonts w:ascii="MS Gothic" w:eastAsia="MS Gothic" w:hAnsi="MS Gothic" w:cs="MS Gothic"/>
      <w:sz w:val="24"/>
      <w:szCs w:val="24"/>
    </w:rPr>
  </w:style>
  <w:style w:type="paragraph" w:customStyle="1" w:styleId="MTDisplayEquation">
    <w:name w:val="MTDisplayEquation"/>
    <w:basedOn w:val="text"/>
    <w:next w:val="Normal"/>
    <w:link w:val="MTDisplayEquationCar"/>
    <w:rsid w:val="003E59A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3E59A9"/>
    <w:rPr>
      <w:rFonts w:ascii="Times New Roman" w:eastAsia="MS Gothic" w:hAnsi="Times New Roman"/>
      <w:sz w:val="24"/>
      <w:szCs w:val="24"/>
      <w:lang w:val="en-US" w:eastAsia="ja-JP"/>
    </w:rPr>
  </w:style>
  <w:style w:type="character" w:customStyle="1" w:styleId="MTDisplayEquationCar">
    <w:name w:val="MTDisplayEquation Car"/>
    <w:basedOn w:val="textCar"/>
    <w:link w:val="MTDisplayEquation"/>
    <w:rsid w:val="003E59A9"/>
    <w:rPr>
      <w:rFonts w:ascii="Times New Roman" w:eastAsia="MS Gothic" w:hAnsi="Times New Roman" w:cs="Arial"/>
      <w:color w:val="000000"/>
      <w:sz w:val="24"/>
      <w:szCs w:val="24"/>
      <w:lang w:val="en-US" w:eastAsia="ja-JP"/>
    </w:rPr>
  </w:style>
  <w:style w:type="character" w:customStyle="1" w:styleId="B10">
    <w:name w:val="B1 (文字)"/>
    <w:qFormat/>
    <w:locked/>
    <w:rsid w:val="003E59A9"/>
    <w:rPr>
      <w:rFonts w:eastAsia="MS Gothic"/>
      <w:sz w:val="24"/>
      <w:szCs w:val="24"/>
    </w:rPr>
  </w:style>
  <w:style w:type="character" w:customStyle="1" w:styleId="Style1Char">
    <w:name w:val="Style1 Char"/>
    <w:basedOn w:val="DefaultParagraphFont"/>
    <w:link w:val="Style1"/>
    <w:locked/>
    <w:rsid w:val="003E59A9"/>
    <w:rPr>
      <w:rFonts w:ascii="SimSun" w:hAnsi="SimSun"/>
      <w:b/>
      <w:sz w:val="24"/>
    </w:rPr>
  </w:style>
  <w:style w:type="paragraph" w:customStyle="1" w:styleId="Style1">
    <w:name w:val="Style1"/>
    <w:basedOn w:val="Heading3"/>
    <w:link w:val="Style1Char"/>
    <w:qFormat/>
    <w:rsid w:val="003E59A9"/>
    <w:pPr>
      <w:keepNext w:val="0"/>
      <w:keepLines w:val="0"/>
      <w:widowControl w:val="0"/>
      <w:tabs>
        <w:tab w:val="num" w:pos="576"/>
      </w:tabs>
      <w:overflowPunct/>
      <w:spacing w:before="0" w:after="120"/>
      <w:ind w:left="576" w:hanging="576"/>
      <w:jc w:val="both"/>
      <w:textAlignment w:val="auto"/>
    </w:pPr>
    <w:rPr>
      <w:rFonts w:ascii="SimSun" w:hAnsi="SimSun"/>
      <w:b/>
      <w:sz w:val="24"/>
      <w:lang w:eastAsia="en-GB"/>
    </w:rPr>
  </w:style>
  <w:style w:type="paragraph" w:customStyle="1" w:styleId="TOAHeading1">
    <w:name w:val="TOA Heading1"/>
    <w:basedOn w:val="Normal"/>
    <w:next w:val="Normal"/>
    <w:uiPriority w:val="99"/>
    <w:semiHidden/>
    <w:unhideWhenUsed/>
    <w:rsid w:val="003E59A9"/>
    <w:pPr>
      <w:spacing w:before="120" w:after="120" w:line="240" w:lineRule="auto"/>
      <w:jc w:val="both"/>
    </w:pPr>
    <w:rPr>
      <w:rFonts w:eastAsia="Times New Roman" w:cs="Times New Roman"/>
      <w:b/>
      <w:bCs/>
      <w:sz w:val="24"/>
      <w:szCs w:val="24"/>
      <w:lang w:eastAsia="ja-JP"/>
    </w:rPr>
  </w:style>
  <w:style w:type="character" w:customStyle="1" w:styleId="TALChar">
    <w:name w:val="TAL Char"/>
    <w:qFormat/>
    <w:rsid w:val="003E59A9"/>
    <w:rPr>
      <w:rFonts w:ascii="Arial" w:hAnsi="Arial"/>
      <w:sz w:val="18"/>
      <w:lang w:eastAsia="en-US"/>
    </w:rPr>
  </w:style>
  <w:style w:type="numbering" w:customStyle="1" w:styleId="NoList2">
    <w:name w:val="No List2"/>
    <w:next w:val="NoList"/>
    <w:uiPriority w:val="99"/>
    <w:semiHidden/>
    <w:unhideWhenUsed/>
    <w:rsid w:val="00953692"/>
  </w:style>
  <w:style w:type="table" w:customStyle="1" w:styleId="TableGrid2">
    <w:name w:val="TableGrid2"/>
    <w:basedOn w:val="TableNormal"/>
    <w:next w:val="TableGrid"/>
    <w:uiPriority w:val="59"/>
    <w:qFormat/>
    <w:rsid w:val="00953692"/>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9536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1">
    <w:name w:val="TableGrid11"/>
    <w:basedOn w:val="TableNormal"/>
    <w:next w:val="TableGrid"/>
    <w:uiPriority w:val="59"/>
    <w:qFormat/>
    <w:rsid w:val="00953692"/>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3692"/>
  </w:style>
  <w:style w:type="table" w:customStyle="1" w:styleId="TableGrid110">
    <w:name w:val="Table Grid11"/>
    <w:basedOn w:val="TableNormal"/>
    <w:next w:val="TableGrid"/>
    <w:uiPriority w:val="59"/>
    <w:rsid w:val="0095369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3">
    <w:name w:val="List Continue 3"/>
    <w:basedOn w:val="Normal"/>
    <w:rsid w:val="006372C2"/>
    <w:pPr>
      <w:spacing w:after="120"/>
      <w:ind w:left="1080"/>
      <w:contextualSpacing/>
    </w:pPr>
  </w:style>
  <w:style w:type="paragraph" w:styleId="ListContinue4">
    <w:name w:val="List Continue 4"/>
    <w:basedOn w:val="Normal"/>
    <w:rsid w:val="006372C2"/>
    <w:pPr>
      <w:spacing w:after="120"/>
      <w:ind w:left="1440"/>
      <w:contextualSpacing/>
    </w:pPr>
  </w:style>
  <w:style w:type="paragraph" w:styleId="ListContinue5">
    <w:name w:val="List Continue 5"/>
    <w:basedOn w:val="Normal"/>
    <w:rsid w:val="006372C2"/>
    <w:pPr>
      <w:spacing w:after="120"/>
      <w:ind w:left="1800"/>
      <w:contextualSpacing/>
    </w:pPr>
  </w:style>
  <w:style w:type="paragraph" w:styleId="ListNumber4">
    <w:name w:val="List Number 4"/>
    <w:basedOn w:val="Normal"/>
    <w:rsid w:val="007242C2"/>
    <w:pPr>
      <w:numPr>
        <w:numId w:val="18"/>
      </w:numPr>
      <w:contextualSpacing/>
    </w:pPr>
  </w:style>
  <w:style w:type="paragraph" w:styleId="ListNumber5">
    <w:name w:val="List Number 5"/>
    <w:basedOn w:val="Normal"/>
    <w:rsid w:val="007242C2"/>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06995">
      <w:bodyDiv w:val="1"/>
      <w:marLeft w:val="0"/>
      <w:marRight w:val="0"/>
      <w:marTop w:val="0"/>
      <w:marBottom w:val="0"/>
      <w:divBdr>
        <w:top w:val="none" w:sz="0" w:space="0" w:color="auto"/>
        <w:left w:val="none" w:sz="0" w:space="0" w:color="auto"/>
        <w:bottom w:val="none" w:sz="0" w:space="0" w:color="auto"/>
        <w:right w:val="none" w:sz="0" w:space="0" w:color="auto"/>
      </w:divBdr>
      <w:divsChild>
        <w:div w:id="317610991">
          <w:marLeft w:val="0"/>
          <w:marRight w:val="0"/>
          <w:marTop w:val="0"/>
          <w:marBottom w:val="0"/>
          <w:divBdr>
            <w:top w:val="none" w:sz="0" w:space="0" w:color="auto"/>
            <w:left w:val="none" w:sz="0" w:space="0" w:color="auto"/>
            <w:bottom w:val="none" w:sz="0" w:space="0" w:color="auto"/>
            <w:right w:val="none" w:sz="0" w:space="0" w:color="auto"/>
          </w:divBdr>
          <w:divsChild>
            <w:div w:id="696737442">
              <w:marLeft w:val="0"/>
              <w:marRight w:val="0"/>
              <w:marTop w:val="0"/>
              <w:marBottom w:val="0"/>
              <w:divBdr>
                <w:top w:val="none" w:sz="0" w:space="0" w:color="auto"/>
                <w:left w:val="none" w:sz="0" w:space="0" w:color="auto"/>
                <w:bottom w:val="none" w:sz="0" w:space="0" w:color="auto"/>
                <w:right w:val="none" w:sz="0" w:space="0" w:color="auto"/>
              </w:divBdr>
              <w:divsChild>
                <w:div w:id="851185389">
                  <w:marLeft w:val="0"/>
                  <w:marRight w:val="0"/>
                  <w:marTop w:val="0"/>
                  <w:marBottom w:val="0"/>
                  <w:divBdr>
                    <w:top w:val="none" w:sz="0" w:space="0" w:color="auto"/>
                    <w:left w:val="none" w:sz="0" w:space="0" w:color="auto"/>
                    <w:bottom w:val="none" w:sz="0" w:space="0" w:color="auto"/>
                    <w:right w:val="none" w:sz="0" w:space="0" w:color="auto"/>
                  </w:divBdr>
                  <w:divsChild>
                    <w:div w:id="499319529">
                      <w:marLeft w:val="0"/>
                      <w:marRight w:val="0"/>
                      <w:marTop w:val="0"/>
                      <w:marBottom w:val="0"/>
                      <w:divBdr>
                        <w:top w:val="none" w:sz="0" w:space="0" w:color="auto"/>
                        <w:left w:val="none" w:sz="0" w:space="0" w:color="auto"/>
                        <w:bottom w:val="none" w:sz="0" w:space="0" w:color="auto"/>
                        <w:right w:val="none" w:sz="0" w:space="0" w:color="auto"/>
                      </w:divBdr>
                      <w:divsChild>
                        <w:div w:id="659624692">
                          <w:marLeft w:val="0"/>
                          <w:marRight w:val="0"/>
                          <w:marTop w:val="0"/>
                          <w:marBottom w:val="0"/>
                          <w:divBdr>
                            <w:top w:val="none" w:sz="0" w:space="0" w:color="auto"/>
                            <w:left w:val="none" w:sz="0" w:space="0" w:color="auto"/>
                            <w:bottom w:val="none" w:sz="0" w:space="0" w:color="auto"/>
                            <w:right w:val="none" w:sz="0" w:space="0" w:color="auto"/>
                          </w:divBdr>
                          <w:divsChild>
                            <w:div w:id="1793982602">
                              <w:marLeft w:val="0"/>
                              <w:marRight w:val="0"/>
                              <w:marTop w:val="0"/>
                              <w:marBottom w:val="0"/>
                              <w:divBdr>
                                <w:top w:val="none" w:sz="0" w:space="0" w:color="auto"/>
                                <w:left w:val="none" w:sz="0" w:space="0" w:color="auto"/>
                                <w:bottom w:val="none" w:sz="0" w:space="0" w:color="auto"/>
                                <w:right w:val="none" w:sz="0" w:space="0" w:color="auto"/>
                              </w:divBdr>
                              <w:divsChild>
                                <w:div w:id="10177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042859">
      <w:bodyDiv w:val="1"/>
      <w:marLeft w:val="0"/>
      <w:marRight w:val="0"/>
      <w:marTop w:val="0"/>
      <w:marBottom w:val="0"/>
      <w:divBdr>
        <w:top w:val="none" w:sz="0" w:space="0" w:color="auto"/>
        <w:left w:val="none" w:sz="0" w:space="0" w:color="auto"/>
        <w:bottom w:val="none" w:sz="0" w:space="0" w:color="auto"/>
        <w:right w:val="none" w:sz="0" w:space="0" w:color="auto"/>
      </w:divBdr>
    </w:div>
    <w:div w:id="340590653">
      <w:bodyDiv w:val="1"/>
      <w:marLeft w:val="0"/>
      <w:marRight w:val="0"/>
      <w:marTop w:val="0"/>
      <w:marBottom w:val="0"/>
      <w:divBdr>
        <w:top w:val="none" w:sz="0" w:space="0" w:color="auto"/>
        <w:left w:val="none" w:sz="0" w:space="0" w:color="auto"/>
        <w:bottom w:val="none" w:sz="0" w:space="0" w:color="auto"/>
        <w:right w:val="none" w:sz="0" w:space="0" w:color="auto"/>
      </w:divBdr>
    </w:div>
    <w:div w:id="387997186">
      <w:bodyDiv w:val="1"/>
      <w:marLeft w:val="0"/>
      <w:marRight w:val="0"/>
      <w:marTop w:val="0"/>
      <w:marBottom w:val="0"/>
      <w:divBdr>
        <w:top w:val="none" w:sz="0" w:space="0" w:color="auto"/>
        <w:left w:val="none" w:sz="0" w:space="0" w:color="auto"/>
        <w:bottom w:val="none" w:sz="0" w:space="0" w:color="auto"/>
        <w:right w:val="none" w:sz="0" w:space="0" w:color="auto"/>
      </w:divBdr>
    </w:div>
    <w:div w:id="450055140">
      <w:bodyDiv w:val="1"/>
      <w:marLeft w:val="0"/>
      <w:marRight w:val="0"/>
      <w:marTop w:val="0"/>
      <w:marBottom w:val="0"/>
      <w:divBdr>
        <w:top w:val="none" w:sz="0" w:space="0" w:color="auto"/>
        <w:left w:val="none" w:sz="0" w:space="0" w:color="auto"/>
        <w:bottom w:val="none" w:sz="0" w:space="0" w:color="auto"/>
        <w:right w:val="none" w:sz="0" w:space="0" w:color="auto"/>
      </w:divBdr>
      <w:divsChild>
        <w:div w:id="1180125486">
          <w:marLeft w:val="547"/>
          <w:marRight w:val="0"/>
          <w:marTop w:val="0"/>
          <w:marBottom w:val="0"/>
          <w:divBdr>
            <w:top w:val="none" w:sz="0" w:space="0" w:color="auto"/>
            <w:left w:val="none" w:sz="0" w:space="0" w:color="auto"/>
            <w:bottom w:val="none" w:sz="0" w:space="0" w:color="auto"/>
            <w:right w:val="none" w:sz="0" w:space="0" w:color="auto"/>
          </w:divBdr>
        </w:div>
        <w:div w:id="402601250">
          <w:marLeft w:val="547"/>
          <w:marRight w:val="0"/>
          <w:marTop w:val="0"/>
          <w:marBottom w:val="0"/>
          <w:divBdr>
            <w:top w:val="none" w:sz="0" w:space="0" w:color="auto"/>
            <w:left w:val="none" w:sz="0" w:space="0" w:color="auto"/>
            <w:bottom w:val="none" w:sz="0" w:space="0" w:color="auto"/>
            <w:right w:val="none" w:sz="0" w:space="0" w:color="auto"/>
          </w:divBdr>
        </w:div>
        <w:div w:id="28452394">
          <w:marLeft w:val="547"/>
          <w:marRight w:val="0"/>
          <w:marTop w:val="0"/>
          <w:marBottom w:val="0"/>
          <w:divBdr>
            <w:top w:val="none" w:sz="0" w:space="0" w:color="auto"/>
            <w:left w:val="none" w:sz="0" w:space="0" w:color="auto"/>
            <w:bottom w:val="none" w:sz="0" w:space="0" w:color="auto"/>
            <w:right w:val="none" w:sz="0" w:space="0" w:color="auto"/>
          </w:divBdr>
        </w:div>
        <w:div w:id="1851066173">
          <w:marLeft w:val="1166"/>
          <w:marRight w:val="0"/>
          <w:marTop w:val="0"/>
          <w:marBottom w:val="0"/>
          <w:divBdr>
            <w:top w:val="none" w:sz="0" w:space="0" w:color="auto"/>
            <w:left w:val="none" w:sz="0" w:space="0" w:color="auto"/>
            <w:bottom w:val="none" w:sz="0" w:space="0" w:color="auto"/>
            <w:right w:val="none" w:sz="0" w:space="0" w:color="auto"/>
          </w:divBdr>
        </w:div>
        <w:div w:id="110055143">
          <w:marLeft w:val="547"/>
          <w:marRight w:val="0"/>
          <w:marTop w:val="0"/>
          <w:marBottom w:val="0"/>
          <w:divBdr>
            <w:top w:val="none" w:sz="0" w:space="0" w:color="auto"/>
            <w:left w:val="none" w:sz="0" w:space="0" w:color="auto"/>
            <w:bottom w:val="none" w:sz="0" w:space="0" w:color="auto"/>
            <w:right w:val="none" w:sz="0" w:space="0" w:color="auto"/>
          </w:divBdr>
        </w:div>
      </w:divsChild>
    </w:div>
    <w:div w:id="469446135">
      <w:bodyDiv w:val="1"/>
      <w:marLeft w:val="0"/>
      <w:marRight w:val="0"/>
      <w:marTop w:val="0"/>
      <w:marBottom w:val="0"/>
      <w:divBdr>
        <w:top w:val="none" w:sz="0" w:space="0" w:color="auto"/>
        <w:left w:val="none" w:sz="0" w:space="0" w:color="auto"/>
        <w:bottom w:val="none" w:sz="0" w:space="0" w:color="auto"/>
        <w:right w:val="none" w:sz="0" w:space="0" w:color="auto"/>
      </w:divBdr>
    </w:div>
    <w:div w:id="641079774">
      <w:bodyDiv w:val="1"/>
      <w:marLeft w:val="0"/>
      <w:marRight w:val="0"/>
      <w:marTop w:val="0"/>
      <w:marBottom w:val="0"/>
      <w:divBdr>
        <w:top w:val="none" w:sz="0" w:space="0" w:color="auto"/>
        <w:left w:val="none" w:sz="0" w:space="0" w:color="auto"/>
        <w:bottom w:val="none" w:sz="0" w:space="0" w:color="auto"/>
        <w:right w:val="none" w:sz="0" w:space="0" w:color="auto"/>
      </w:divBdr>
    </w:div>
    <w:div w:id="655302494">
      <w:bodyDiv w:val="1"/>
      <w:marLeft w:val="0"/>
      <w:marRight w:val="0"/>
      <w:marTop w:val="0"/>
      <w:marBottom w:val="0"/>
      <w:divBdr>
        <w:top w:val="none" w:sz="0" w:space="0" w:color="auto"/>
        <w:left w:val="none" w:sz="0" w:space="0" w:color="auto"/>
        <w:bottom w:val="none" w:sz="0" w:space="0" w:color="auto"/>
        <w:right w:val="none" w:sz="0" w:space="0" w:color="auto"/>
      </w:divBdr>
    </w:div>
    <w:div w:id="704793094">
      <w:bodyDiv w:val="1"/>
      <w:marLeft w:val="0"/>
      <w:marRight w:val="0"/>
      <w:marTop w:val="0"/>
      <w:marBottom w:val="0"/>
      <w:divBdr>
        <w:top w:val="none" w:sz="0" w:space="0" w:color="auto"/>
        <w:left w:val="none" w:sz="0" w:space="0" w:color="auto"/>
        <w:bottom w:val="none" w:sz="0" w:space="0" w:color="auto"/>
        <w:right w:val="none" w:sz="0" w:space="0" w:color="auto"/>
      </w:divBdr>
    </w:div>
    <w:div w:id="716511070">
      <w:bodyDiv w:val="1"/>
      <w:marLeft w:val="0"/>
      <w:marRight w:val="0"/>
      <w:marTop w:val="0"/>
      <w:marBottom w:val="0"/>
      <w:divBdr>
        <w:top w:val="none" w:sz="0" w:space="0" w:color="auto"/>
        <w:left w:val="none" w:sz="0" w:space="0" w:color="auto"/>
        <w:bottom w:val="none" w:sz="0" w:space="0" w:color="auto"/>
        <w:right w:val="none" w:sz="0" w:space="0" w:color="auto"/>
      </w:divBdr>
    </w:div>
    <w:div w:id="755904468">
      <w:bodyDiv w:val="1"/>
      <w:marLeft w:val="0"/>
      <w:marRight w:val="0"/>
      <w:marTop w:val="0"/>
      <w:marBottom w:val="0"/>
      <w:divBdr>
        <w:top w:val="none" w:sz="0" w:space="0" w:color="auto"/>
        <w:left w:val="none" w:sz="0" w:space="0" w:color="auto"/>
        <w:bottom w:val="none" w:sz="0" w:space="0" w:color="auto"/>
        <w:right w:val="none" w:sz="0" w:space="0" w:color="auto"/>
      </w:divBdr>
    </w:div>
    <w:div w:id="768352886">
      <w:bodyDiv w:val="1"/>
      <w:marLeft w:val="0"/>
      <w:marRight w:val="0"/>
      <w:marTop w:val="0"/>
      <w:marBottom w:val="0"/>
      <w:divBdr>
        <w:top w:val="none" w:sz="0" w:space="0" w:color="auto"/>
        <w:left w:val="none" w:sz="0" w:space="0" w:color="auto"/>
        <w:bottom w:val="none" w:sz="0" w:space="0" w:color="auto"/>
        <w:right w:val="none" w:sz="0" w:space="0" w:color="auto"/>
      </w:divBdr>
    </w:div>
    <w:div w:id="830832488">
      <w:bodyDiv w:val="1"/>
      <w:marLeft w:val="0"/>
      <w:marRight w:val="0"/>
      <w:marTop w:val="0"/>
      <w:marBottom w:val="0"/>
      <w:divBdr>
        <w:top w:val="none" w:sz="0" w:space="0" w:color="auto"/>
        <w:left w:val="none" w:sz="0" w:space="0" w:color="auto"/>
        <w:bottom w:val="none" w:sz="0" w:space="0" w:color="auto"/>
        <w:right w:val="none" w:sz="0" w:space="0" w:color="auto"/>
      </w:divBdr>
      <w:divsChild>
        <w:div w:id="616833564">
          <w:marLeft w:val="547"/>
          <w:marRight w:val="0"/>
          <w:marTop w:val="0"/>
          <w:marBottom w:val="0"/>
          <w:divBdr>
            <w:top w:val="none" w:sz="0" w:space="0" w:color="auto"/>
            <w:left w:val="none" w:sz="0" w:space="0" w:color="auto"/>
            <w:bottom w:val="none" w:sz="0" w:space="0" w:color="auto"/>
            <w:right w:val="none" w:sz="0" w:space="0" w:color="auto"/>
          </w:divBdr>
        </w:div>
        <w:div w:id="1825659434">
          <w:marLeft w:val="547"/>
          <w:marRight w:val="0"/>
          <w:marTop w:val="0"/>
          <w:marBottom w:val="0"/>
          <w:divBdr>
            <w:top w:val="none" w:sz="0" w:space="0" w:color="auto"/>
            <w:left w:val="none" w:sz="0" w:space="0" w:color="auto"/>
            <w:bottom w:val="none" w:sz="0" w:space="0" w:color="auto"/>
            <w:right w:val="none" w:sz="0" w:space="0" w:color="auto"/>
          </w:divBdr>
        </w:div>
        <w:div w:id="234095434">
          <w:marLeft w:val="547"/>
          <w:marRight w:val="0"/>
          <w:marTop w:val="0"/>
          <w:marBottom w:val="0"/>
          <w:divBdr>
            <w:top w:val="none" w:sz="0" w:space="0" w:color="auto"/>
            <w:left w:val="none" w:sz="0" w:space="0" w:color="auto"/>
            <w:bottom w:val="none" w:sz="0" w:space="0" w:color="auto"/>
            <w:right w:val="none" w:sz="0" w:space="0" w:color="auto"/>
          </w:divBdr>
        </w:div>
      </w:divsChild>
    </w:div>
    <w:div w:id="913932193">
      <w:bodyDiv w:val="1"/>
      <w:marLeft w:val="0"/>
      <w:marRight w:val="0"/>
      <w:marTop w:val="0"/>
      <w:marBottom w:val="0"/>
      <w:divBdr>
        <w:top w:val="none" w:sz="0" w:space="0" w:color="auto"/>
        <w:left w:val="none" w:sz="0" w:space="0" w:color="auto"/>
        <w:bottom w:val="none" w:sz="0" w:space="0" w:color="auto"/>
        <w:right w:val="none" w:sz="0" w:space="0" w:color="auto"/>
      </w:divBdr>
    </w:div>
    <w:div w:id="922687923">
      <w:bodyDiv w:val="1"/>
      <w:marLeft w:val="0"/>
      <w:marRight w:val="0"/>
      <w:marTop w:val="0"/>
      <w:marBottom w:val="0"/>
      <w:divBdr>
        <w:top w:val="none" w:sz="0" w:space="0" w:color="auto"/>
        <w:left w:val="none" w:sz="0" w:space="0" w:color="auto"/>
        <w:bottom w:val="none" w:sz="0" w:space="0" w:color="auto"/>
        <w:right w:val="none" w:sz="0" w:space="0" w:color="auto"/>
      </w:divBdr>
    </w:div>
    <w:div w:id="938752651">
      <w:bodyDiv w:val="1"/>
      <w:marLeft w:val="0"/>
      <w:marRight w:val="0"/>
      <w:marTop w:val="0"/>
      <w:marBottom w:val="0"/>
      <w:divBdr>
        <w:top w:val="none" w:sz="0" w:space="0" w:color="auto"/>
        <w:left w:val="none" w:sz="0" w:space="0" w:color="auto"/>
        <w:bottom w:val="none" w:sz="0" w:space="0" w:color="auto"/>
        <w:right w:val="none" w:sz="0" w:space="0" w:color="auto"/>
      </w:divBdr>
    </w:div>
    <w:div w:id="946814698">
      <w:bodyDiv w:val="1"/>
      <w:marLeft w:val="0"/>
      <w:marRight w:val="0"/>
      <w:marTop w:val="0"/>
      <w:marBottom w:val="0"/>
      <w:divBdr>
        <w:top w:val="none" w:sz="0" w:space="0" w:color="auto"/>
        <w:left w:val="none" w:sz="0" w:space="0" w:color="auto"/>
        <w:bottom w:val="none" w:sz="0" w:space="0" w:color="auto"/>
        <w:right w:val="none" w:sz="0" w:space="0" w:color="auto"/>
      </w:divBdr>
    </w:div>
    <w:div w:id="949045513">
      <w:bodyDiv w:val="1"/>
      <w:marLeft w:val="0"/>
      <w:marRight w:val="0"/>
      <w:marTop w:val="0"/>
      <w:marBottom w:val="0"/>
      <w:divBdr>
        <w:top w:val="none" w:sz="0" w:space="0" w:color="auto"/>
        <w:left w:val="none" w:sz="0" w:space="0" w:color="auto"/>
        <w:bottom w:val="none" w:sz="0" w:space="0" w:color="auto"/>
        <w:right w:val="none" w:sz="0" w:space="0" w:color="auto"/>
      </w:divBdr>
      <w:divsChild>
        <w:div w:id="335183713">
          <w:marLeft w:val="1123"/>
          <w:marRight w:val="0"/>
          <w:marTop w:val="60"/>
          <w:marBottom w:val="0"/>
          <w:divBdr>
            <w:top w:val="none" w:sz="0" w:space="0" w:color="auto"/>
            <w:left w:val="none" w:sz="0" w:space="0" w:color="auto"/>
            <w:bottom w:val="none" w:sz="0" w:space="0" w:color="auto"/>
            <w:right w:val="none" w:sz="0" w:space="0" w:color="auto"/>
          </w:divBdr>
        </w:div>
        <w:div w:id="397559476">
          <w:marLeft w:val="1699"/>
          <w:marRight w:val="0"/>
          <w:marTop w:val="60"/>
          <w:marBottom w:val="0"/>
          <w:divBdr>
            <w:top w:val="none" w:sz="0" w:space="0" w:color="auto"/>
            <w:left w:val="none" w:sz="0" w:space="0" w:color="auto"/>
            <w:bottom w:val="none" w:sz="0" w:space="0" w:color="auto"/>
            <w:right w:val="none" w:sz="0" w:space="0" w:color="auto"/>
          </w:divBdr>
        </w:div>
        <w:div w:id="897596365">
          <w:marLeft w:val="1123"/>
          <w:marRight w:val="0"/>
          <w:marTop w:val="60"/>
          <w:marBottom w:val="0"/>
          <w:divBdr>
            <w:top w:val="none" w:sz="0" w:space="0" w:color="auto"/>
            <w:left w:val="none" w:sz="0" w:space="0" w:color="auto"/>
            <w:bottom w:val="none" w:sz="0" w:space="0" w:color="auto"/>
            <w:right w:val="none" w:sz="0" w:space="0" w:color="auto"/>
          </w:divBdr>
        </w:div>
      </w:divsChild>
    </w:div>
    <w:div w:id="995500396">
      <w:bodyDiv w:val="1"/>
      <w:marLeft w:val="0"/>
      <w:marRight w:val="0"/>
      <w:marTop w:val="0"/>
      <w:marBottom w:val="0"/>
      <w:divBdr>
        <w:top w:val="none" w:sz="0" w:space="0" w:color="auto"/>
        <w:left w:val="none" w:sz="0" w:space="0" w:color="auto"/>
        <w:bottom w:val="none" w:sz="0" w:space="0" w:color="auto"/>
        <w:right w:val="none" w:sz="0" w:space="0" w:color="auto"/>
      </w:divBdr>
    </w:div>
    <w:div w:id="1045829958">
      <w:bodyDiv w:val="1"/>
      <w:marLeft w:val="0"/>
      <w:marRight w:val="0"/>
      <w:marTop w:val="0"/>
      <w:marBottom w:val="0"/>
      <w:divBdr>
        <w:top w:val="none" w:sz="0" w:space="0" w:color="auto"/>
        <w:left w:val="none" w:sz="0" w:space="0" w:color="auto"/>
        <w:bottom w:val="none" w:sz="0" w:space="0" w:color="auto"/>
        <w:right w:val="none" w:sz="0" w:space="0" w:color="auto"/>
      </w:divBdr>
      <w:divsChild>
        <w:div w:id="236328541">
          <w:marLeft w:val="547"/>
          <w:marRight w:val="0"/>
          <w:marTop w:val="0"/>
          <w:marBottom w:val="0"/>
          <w:divBdr>
            <w:top w:val="none" w:sz="0" w:space="0" w:color="auto"/>
            <w:left w:val="none" w:sz="0" w:space="0" w:color="auto"/>
            <w:bottom w:val="none" w:sz="0" w:space="0" w:color="auto"/>
            <w:right w:val="none" w:sz="0" w:space="0" w:color="auto"/>
          </w:divBdr>
        </w:div>
        <w:div w:id="763495107">
          <w:marLeft w:val="547"/>
          <w:marRight w:val="0"/>
          <w:marTop w:val="0"/>
          <w:marBottom w:val="0"/>
          <w:divBdr>
            <w:top w:val="none" w:sz="0" w:space="0" w:color="auto"/>
            <w:left w:val="none" w:sz="0" w:space="0" w:color="auto"/>
            <w:bottom w:val="none" w:sz="0" w:space="0" w:color="auto"/>
            <w:right w:val="none" w:sz="0" w:space="0" w:color="auto"/>
          </w:divBdr>
        </w:div>
        <w:div w:id="867450886">
          <w:marLeft w:val="547"/>
          <w:marRight w:val="0"/>
          <w:marTop w:val="0"/>
          <w:marBottom w:val="0"/>
          <w:divBdr>
            <w:top w:val="none" w:sz="0" w:space="0" w:color="auto"/>
            <w:left w:val="none" w:sz="0" w:space="0" w:color="auto"/>
            <w:bottom w:val="none" w:sz="0" w:space="0" w:color="auto"/>
            <w:right w:val="none" w:sz="0" w:space="0" w:color="auto"/>
          </w:divBdr>
        </w:div>
      </w:divsChild>
    </w:div>
    <w:div w:id="1175539266">
      <w:bodyDiv w:val="1"/>
      <w:marLeft w:val="0"/>
      <w:marRight w:val="0"/>
      <w:marTop w:val="0"/>
      <w:marBottom w:val="0"/>
      <w:divBdr>
        <w:top w:val="none" w:sz="0" w:space="0" w:color="auto"/>
        <w:left w:val="none" w:sz="0" w:space="0" w:color="auto"/>
        <w:bottom w:val="none" w:sz="0" w:space="0" w:color="auto"/>
        <w:right w:val="none" w:sz="0" w:space="0" w:color="auto"/>
      </w:divBdr>
    </w:div>
    <w:div w:id="1189486220">
      <w:bodyDiv w:val="1"/>
      <w:marLeft w:val="0"/>
      <w:marRight w:val="0"/>
      <w:marTop w:val="0"/>
      <w:marBottom w:val="0"/>
      <w:divBdr>
        <w:top w:val="none" w:sz="0" w:space="0" w:color="auto"/>
        <w:left w:val="none" w:sz="0" w:space="0" w:color="auto"/>
        <w:bottom w:val="none" w:sz="0" w:space="0" w:color="auto"/>
        <w:right w:val="none" w:sz="0" w:space="0" w:color="auto"/>
      </w:divBdr>
    </w:div>
    <w:div w:id="1207454493">
      <w:bodyDiv w:val="1"/>
      <w:marLeft w:val="0"/>
      <w:marRight w:val="0"/>
      <w:marTop w:val="0"/>
      <w:marBottom w:val="0"/>
      <w:divBdr>
        <w:top w:val="none" w:sz="0" w:space="0" w:color="auto"/>
        <w:left w:val="none" w:sz="0" w:space="0" w:color="auto"/>
        <w:bottom w:val="none" w:sz="0" w:space="0" w:color="auto"/>
        <w:right w:val="none" w:sz="0" w:space="0" w:color="auto"/>
      </w:divBdr>
      <w:divsChild>
        <w:div w:id="399835671">
          <w:marLeft w:val="547"/>
          <w:marRight w:val="0"/>
          <w:marTop w:val="0"/>
          <w:marBottom w:val="0"/>
          <w:divBdr>
            <w:top w:val="none" w:sz="0" w:space="0" w:color="auto"/>
            <w:left w:val="none" w:sz="0" w:space="0" w:color="auto"/>
            <w:bottom w:val="none" w:sz="0" w:space="0" w:color="auto"/>
            <w:right w:val="none" w:sz="0" w:space="0" w:color="auto"/>
          </w:divBdr>
        </w:div>
        <w:div w:id="1042094972">
          <w:marLeft w:val="547"/>
          <w:marRight w:val="0"/>
          <w:marTop w:val="0"/>
          <w:marBottom w:val="0"/>
          <w:divBdr>
            <w:top w:val="none" w:sz="0" w:space="0" w:color="auto"/>
            <w:left w:val="none" w:sz="0" w:space="0" w:color="auto"/>
            <w:bottom w:val="none" w:sz="0" w:space="0" w:color="auto"/>
            <w:right w:val="none" w:sz="0" w:space="0" w:color="auto"/>
          </w:divBdr>
        </w:div>
        <w:div w:id="1791820105">
          <w:marLeft w:val="547"/>
          <w:marRight w:val="0"/>
          <w:marTop w:val="0"/>
          <w:marBottom w:val="0"/>
          <w:divBdr>
            <w:top w:val="none" w:sz="0" w:space="0" w:color="auto"/>
            <w:left w:val="none" w:sz="0" w:space="0" w:color="auto"/>
            <w:bottom w:val="none" w:sz="0" w:space="0" w:color="auto"/>
            <w:right w:val="none" w:sz="0" w:space="0" w:color="auto"/>
          </w:divBdr>
        </w:div>
        <w:div w:id="1816793985">
          <w:marLeft w:val="547"/>
          <w:marRight w:val="0"/>
          <w:marTop w:val="0"/>
          <w:marBottom w:val="0"/>
          <w:divBdr>
            <w:top w:val="none" w:sz="0" w:space="0" w:color="auto"/>
            <w:left w:val="none" w:sz="0" w:space="0" w:color="auto"/>
            <w:bottom w:val="none" w:sz="0" w:space="0" w:color="auto"/>
            <w:right w:val="none" w:sz="0" w:space="0" w:color="auto"/>
          </w:divBdr>
        </w:div>
      </w:divsChild>
    </w:div>
    <w:div w:id="1212693872">
      <w:bodyDiv w:val="1"/>
      <w:marLeft w:val="0"/>
      <w:marRight w:val="0"/>
      <w:marTop w:val="0"/>
      <w:marBottom w:val="0"/>
      <w:divBdr>
        <w:top w:val="none" w:sz="0" w:space="0" w:color="auto"/>
        <w:left w:val="none" w:sz="0" w:space="0" w:color="auto"/>
        <w:bottom w:val="none" w:sz="0" w:space="0" w:color="auto"/>
        <w:right w:val="none" w:sz="0" w:space="0" w:color="auto"/>
      </w:divBdr>
    </w:div>
    <w:div w:id="1220283200">
      <w:bodyDiv w:val="1"/>
      <w:marLeft w:val="0"/>
      <w:marRight w:val="0"/>
      <w:marTop w:val="0"/>
      <w:marBottom w:val="0"/>
      <w:divBdr>
        <w:top w:val="none" w:sz="0" w:space="0" w:color="auto"/>
        <w:left w:val="none" w:sz="0" w:space="0" w:color="auto"/>
        <w:bottom w:val="none" w:sz="0" w:space="0" w:color="auto"/>
        <w:right w:val="none" w:sz="0" w:space="0" w:color="auto"/>
      </w:divBdr>
      <w:divsChild>
        <w:div w:id="30963608">
          <w:marLeft w:val="1166"/>
          <w:marRight w:val="0"/>
          <w:marTop w:val="0"/>
          <w:marBottom w:val="0"/>
          <w:divBdr>
            <w:top w:val="none" w:sz="0" w:space="0" w:color="auto"/>
            <w:left w:val="none" w:sz="0" w:space="0" w:color="auto"/>
            <w:bottom w:val="none" w:sz="0" w:space="0" w:color="auto"/>
            <w:right w:val="none" w:sz="0" w:space="0" w:color="auto"/>
          </w:divBdr>
        </w:div>
        <w:div w:id="368457480">
          <w:marLeft w:val="1166"/>
          <w:marRight w:val="0"/>
          <w:marTop w:val="0"/>
          <w:marBottom w:val="0"/>
          <w:divBdr>
            <w:top w:val="none" w:sz="0" w:space="0" w:color="auto"/>
            <w:left w:val="none" w:sz="0" w:space="0" w:color="auto"/>
            <w:bottom w:val="none" w:sz="0" w:space="0" w:color="auto"/>
            <w:right w:val="none" w:sz="0" w:space="0" w:color="auto"/>
          </w:divBdr>
        </w:div>
      </w:divsChild>
    </w:div>
    <w:div w:id="1229270057">
      <w:bodyDiv w:val="1"/>
      <w:marLeft w:val="0"/>
      <w:marRight w:val="0"/>
      <w:marTop w:val="0"/>
      <w:marBottom w:val="0"/>
      <w:divBdr>
        <w:top w:val="none" w:sz="0" w:space="0" w:color="auto"/>
        <w:left w:val="none" w:sz="0" w:space="0" w:color="auto"/>
        <w:bottom w:val="none" w:sz="0" w:space="0" w:color="auto"/>
        <w:right w:val="none" w:sz="0" w:space="0" w:color="auto"/>
      </w:divBdr>
      <w:divsChild>
        <w:div w:id="232592320">
          <w:marLeft w:val="547"/>
          <w:marRight w:val="0"/>
          <w:marTop w:val="0"/>
          <w:marBottom w:val="0"/>
          <w:divBdr>
            <w:top w:val="none" w:sz="0" w:space="0" w:color="auto"/>
            <w:left w:val="none" w:sz="0" w:space="0" w:color="auto"/>
            <w:bottom w:val="none" w:sz="0" w:space="0" w:color="auto"/>
            <w:right w:val="none" w:sz="0" w:space="0" w:color="auto"/>
          </w:divBdr>
        </w:div>
        <w:div w:id="257056559">
          <w:marLeft w:val="547"/>
          <w:marRight w:val="0"/>
          <w:marTop w:val="0"/>
          <w:marBottom w:val="0"/>
          <w:divBdr>
            <w:top w:val="none" w:sz="0" w:space="0" w:color="auto"/>
            <w:left w:val="none" w:sz="0" w:space="0" w:color="auto"/>
            <w:bottom w:val="none" w:sz="0" w:space="0" w:color="auto"/>
            <w:right w:val="none" w:sz="0" w:space="0" w:color="auto"/>
          </w:divBdr>
        </w:div>
        <w:div w:id="1030958225">
          <w:marLeft w:val="547"/>
          <w:marRight w:val="0"/>
          <w:marTop w:val="0"/>
          <w:marBottom w:val="0"/>
          <w:divBdr>
            <w:top w:val="none" w:sz="0" w:space="0" w:color="auto"/>
            <w:left w:val="none" w:sz="0" w:space="0" w:color="auto"/>
            <w:bottom w:val="none" w:sz="0" w:space="0" w:color="auto"/>
            <w:right w:val="none" w:sz="0" w:space="0" w:color="auto"/>
          </w:divBdr>
        </w:div>
        <w:div w:id="1733455815">
          <w:marLeft w:val="547"/>
          <w:marRight w:val="0"/>
          <w:marTop w:val="0"/>
          <w:marBottom w:val="0"/>
          <w:divBdr>
            <w:top w:val="none" w:sz="0" w:space="0" w:color="auto"/>
            <w:left w:val="none" w:sz="0" w:space="0" w:color="auto"/>
            <w:bottom w:val="none" w:sz="0" w:space="0" w:color="auto"/>
            <w:right w:val="none" w:sz="0" w:space="0" w:color="auto"/>
          </w:divBdr>
        </w:div>
      </w:divsChild>
    </w:div>
    <w:div w:id="1229340388">
      <w:bodyDiv w:val="1"/>
      <w:marLeft w:val="0"/>
      <w:marRight w:val="0"/>
      <w:marTop w:val="0"/>
      <w:marBottom w:val="0"/>
      <w:divBdr>
        <w:top w:val="none" w:sz="0" w:space="0" w:color="auto"/>
        <w:left w:val="none" w:sz="0" w:space="0" w:color="auto"/>
        <w:bottom w:val="none" w:sz="0" w:space="0" w:color="auto"/>
        <w:right w:val="none" w:sz="0" w:space="0" w:color="auto"/>
      </w:divBdr>
      <w:divsChild>
        <w:div w:id="589240340">
          <w:marLeft w:val="1166"/>
          <w:marRight w:val="0"/>
          <w:marTop w:val="0"/>
          <w:marBottom w:val="0"/>
          <w:divBdr>
            <w:top w:val="none" w:sz="0" w:space="0" w:color="auto"/>
            <w:left w:val="none" w:sz="0" w:space="0" w:color="auto"/>
            <w:bottom w:val="none" w:sz="0" w:space="0" w:color="auto"/>
            <w:right w:val="none" w:sz="0" w:space="0" w:color="auto"/>
          </w:divBdr>
        </w:div>
        <w:div w:id="1171722467">
          <w:marLeft w:val="547"/>
          <w:marRight w:val="0"/>
          <w:marTop w:val="0"/>
          <w:marBottom w:val="0"/>
          <w:divBdr>
            <w:top w:val="none" w:sz="0" w:space="0" w:color="auto"/>
            <w:left w:val="none" w:sz="0" w:space="0" w:color="auto"/>
            <w:bottom w:val="none" w:sz="0" w:space="0" w:color="auto"/>
            <w:right w:val="none" w:sz="0" w:space="0" w:color="auto"/>
          </w:divBdr>
        </w:div>
      </w:divsChild>
    </w:div>
    <w:div w:id="1231233464">
      <w:bodyDiv w:val="1"/>
      <w:marLeft w:val="0"/>
      <w:marRight w:val="0"/>
      <w:marTop w:val="0"/>
      <w:marBottom w:val="0"/>
      <w:divBdr>
        <w:top w:val="none" w:sz="0" w:space="0" w:color="auto"/>
        <w:left w:val="none" w:sz="0" w:space="0" w:color="auto"/>
        <w:bottom w:val="none" w:sz="0" w:space="0" w:color="auto"/>
        <w:right w:val="none" w:sz="0" w:space="0" w:color="auto"/>
      </w:divBdr>
    </w:div>
    <w:div w:id="1259100262">
      <w:bodyDiv w:val="1"/>
      <w:marLeft w:val="0"/>
      <w:marRight w:val="0"/>
      <w:marTop w:val="0"/>
      <w:marBottom w:val="0"/>
      <w:divBdr>
        <w:top w:val="none" w:sz="0" w:space="0" w:color="auto"/>
        <w:left w:val="none" w:sz="0" w:space="0" w:color="auto"/>
        <w:bottom w:val="none" w:sz="0" w:space="0" w:color="auto"/>
        <w:right w:val="none" w:sz="0" w:space="0" w:color="auto"/>
      </w:divBdr>
    </w:div>
    <w:div w:id="1387603155">
      <w:bodyDiv w:val="1"/>
      <w:marLeft w:val="0"/>
      <w:marRight w:val="0"/>
      <w:marTop w:val="0"/>
      <w:marBottom w:val="0"/>
      <w:divBdr>
        <w:top w:val="none" w:sz="0" w:space="0" w:color="auto"/>
        <w:left w:val="none" w:sz="0" w:space="0" w:color="auto"/>
        <w:bottom w:val="none" w:sz="0" w:space="0" w:color="auto"/>
        <w:right w:val="none" w:sz="0" w:space="0" w:color="auto"/>
      </w:divBdr>
    </w:div>
    <w:div w:id="1395664663">
      <w:bodyDiv w:val="1"/>
      <w:marLeft w:val="0"/>
      <w:marRight w:val="0"/>
      <w:marTop w:val="0"/>
      <w:marBottom w:val="0"/>
      <w:divBdr>
        <w:top w:val="none" w:sz="0" w:space="0" w:color="auto"/>
        <w:left w:val="none" w:sz="0" w:space="0" w:color="auto"/>
        <w:bottom w:val="none" w:sz="0" w:space="0" w:color="auto"/>
        <w:right w:val="none" w:sz="0" w:space="0" w:color="auto"/>
      </w:divBdr>
    </w:div>
    <w:div w:id="1404185492">
      <w:bodyDiv w:val="1"/>
      <w:marLeft w:val="0"/>
      <w:marRight w:val="0"/>
      <w:marTop w:val="0"/>
      <w:marBottom w:val="0"/>
      <w:divBdr>
        <w:top w:val="none" w:sz="0" w:space="0" w:color="auto"/>
        <w:left w:val="none" w:sz="0" w:space="0" w:color="auto"/>
        <w:bottom w:val="none" w:sz="0" w:space="0" w:color="auto"/>
        <w:right w:val="none" w:sz="0" w:space="0" w:color="auto"/>
      </w:divBdr>
      <w:divsChild>
        <w:div w:id="1222058844">
          <w:marLeft w:val="547"/>
          <w:marRight w:val="0"/>
          <w:marTop w:val="0"/>
          <w:marBottom w:val="0"/>
          <w:divBdr>
            <w:top w:val="none" w:sz="0" w:space="0" w:color="auto"/>
            <w:left w:val="none" w:sz="0" w:space="0" w:color="auto"/>
            <w:bottom w:val="none" w:sz="0" w:space="0" w:color="auto"/>
            <w:right w:val="none" w:sz="0" w:space="0" w:color="auto"/>
          </w:divBdr>
        </w:div>
        <w:div w:id="1253513439">
          <w:marLeft w:val="547"/>
          <w:marRight w:val="0"/>
          <w:marTop w:val="0"/>
          <w:marBottom w:val="0"/>
          <w:divBdr>
            <w:top w:val="none" w:sz="0" w:space="0" w:color="auto"/>
            <w:left w:val="none" w:sz="0" w:space="0" w:color="auto"/>
            <w:bottom w:val="none" w:sz="0" w:space="0" w:color="auto"/>
            <w:right w:val="none" w:sz="0" w:space="0" w:color="auto"/>
          </w:divBdr>
        </w:div>
        <w:div w:id="1616909347">
          <w:marLeft w:val="547"/>
          <w:marRight w:val="0"/>
          <w:marTop w:val="0"/>
          <w:marBottom w:val="0"/>
          <w:divBdr>
            <w:top w:val="none" w:sz="0" w:space="0" w:color="auto"/>
            <w:left w:val="none" w:sz="0" w:space="0" w:color="auto"/>
            <w:bottom w:val="none" w:sz="0" w:space="0" w:color="auto"/>
            <w:right w:val="none" w:sz="0" w:space="0" w:color="auto"/>
          </w:divBdr>
        </w:div>
        <w:div w:id="1718044953">
          <w:marLeft w:val="547"/>
          <w:marRight w:val="0"/>
          <w:marTop w:val="0"/>
          <w:marBottom w:val="0"/>
          <w:divBdr>
            <w:top w:val="none" w:sz="0" w:space="0" w:color="auto"/>
            <w:left w:val="none" w:sz="0" w:space="0" w:color="auto"/>
            <w:bottom w:val="none" w:sz="0" w:space="0" w:color="auto"/>
            <w:right w:val="none" w:sz="0" w:space="0" w:color="auto"/>
          </w:divBdr>
        </w:div>
      </w:divsChild>
    </w:div>
    <w:div w:id="1404990914">
      <w:bodyDiv w:val="1"/>
      <w:marLeft w:val="0"/>
      <w:marRight w:val="0"/>
      <w:marTop w:val="0"/>
      <w:marBottom w:val="0"/>
      <w:divBdr>
        <w:top w:val="none" w:sz="0" w:space="0" w:color="auto"/>
        <w:left w:val="none" w:sz="0" w:space="0" w:color="auto"/>
        <w:bottom w:val="none" w:sz="0" w:space="0" w:color="auto"/>
        <w:right w:val="none" w:sz="0" w:space="0" w:color="auto"/>
      </w:divBdr>
      <w:divsChild>
        <w:div w:id="1622345407">
          <w:marLeft w:val="547"/>
          <w:marRight w:val="0"/>
          <w:marTop w:val="0"/>
          <w:marBottom w:val="0"/>
          <w:divBdr>
            <w:top w:val="none" w:sz="0" w:space="0" w:color="auto"/>
            <w:left w:val="none" w:sz="0" w:space="0" w:color="auto"/>
            <w:bottom w:val="none" w:sz="0" w:space="0" w:color="auto"/>
            <w:right w:val="none" w:sz="0" w:space="0" w:color="auto"/>
          </w:divBdr>
        </w:div>
      </w:divsChild>
    </w:div>
    <w:div w:id="1412003043">
      <w:bodyDiv w:val="1"/>
      <w:marLeft w:val="0"/>
      <w:marRight w:val="0"/>
      <w:marTop w:val="0"/>
      <w:marBottom w:val="0"/>
      <w:divBdr>
        <w:top w:val="none" w:sz="0" w:space="0" w:color="auto"/>
        <w:left w:val="none" w:sz="0" w:space="0" w:color="auto"/>
        <w:bottom w:val="none" w:sz="0" w:space="0" w:color="auto"/>
        <w:right w:val="none" w:sz="0" w:space="0" w:color="auto"/>
      </w:divBdr>
    </w:div>
    <w:div w:id="1421369495">
      <w:bodyDiv w:val="1"/>
      <w:marLeft w:val="0"/>
      <w:marRight w:val="0"/>
      <w:marTop w:val="0"/>
      <w:marBottom w:val="0"/>
      <w:divBdr>
        <w:top w:val="none" w:sz="0" w:space="0" w:color="auto"/>
        <w:left w:val="none" w:sz="0" w:space="0" w:color="auto"/>
        <w:bottom w:val="none" w:sz="0" w:space="0" w:color="auto"/>
        <w:right w:val="none" w:sz="0" w:space="0" w:color="auto"/>
      </w:divBdr>
    </w:div>
    <w:div w:id="1439789083">
      <w:bodyDiv w:val="1"/>
      <w:marLeft w:val="0"/>
      <w:marRight w:val="0"/>
      <w:marTop w:val="0"/>
      <w:marBottom w:val="0"/>
      <w:divBdr>
        <w:top w:val="none" w:sz="0" w:space="0" w:color="auto"/>
        <w:left w:val="none" w:sz="0" w:space="0" w:color="auto"/>
        <w:bottom w:val="none" w:sz="0" w:space="0" w:color="auto"/>
        <w:right w:val="none" w:sz="0" w:space="0" w:color="auto"/>
      </w:divBdr>
    </w:div>
    <w:div w:id="1506359532">
      <w:bodyDiv w:val="1"/>
      <w:marLeft w:val="0"/>
      <w:marRight w:val="0"/>
      <w:marTop w:val="0"/>
      <w:marBottom w:val="0"/>
      <w:divBdr>
        <w:top w:val="none" w:sz="0" w:space="0" w:color="auto"/>
        <w:left w:val="none" w:sz="0" w:space="0" w:color="auto"/>
        <w:bottom w:val="none" w:sz="0" w:space="0" w:color="auto"/>
        <w:right w:val="none" w:sz="0" w:space="0" w:color="auto"/>
      </w:divBdr>
    </w:div>
    <w:div w:id="1577858725">
      <w:bodyDiv w:val="1"/>
      <w:marLeft w:val="0"/>
      <w:marRight w:val="0"/>
      <w:marTop w:val="0"/>
      <w:marBottom w:val="0"/>
      <w:divBdr>
        <w:top w:val="none" w:sz="0" w:space="0" w:color="auto"/>
        <w:left w:val="none" w:sz="0" w:space="0" w:color="auto"/>
        <w:bottom w:val="none" w:sz="0" w:space="0" w:color="auto"/>
        <w:right w:val="none" w:sz="0" w:space="0" w:color="auto"/>
      </w:divBdr>
      <w:divsChild>
        <w:div w:id="196235849">
          <w:marLeft w:val="547"/>
          <w:marRight w:val="0"/>
          <w:marTop w:val="0"/>
          <w:marBottom w:val="0"/>
          <w:divBdr>
            <w:top w:val="none" w:sz="0" w:space="0" w:color="auto"/>
            <w:left w:val="none" w:sz="0" w:space="0" w:color="auto"/>
            <w:bottom w:val="none" w:sz="0" w:space="0" w:color="auto"/>
            <w:right w:val="none" w:sz="0" w:space="0" w:color="auto"/>
          </w:divBdr>
        </w:div>
        <w:div w:id="1605261132">
          <w:marLeft w:val="547"/>
          <w:marRight w:val="0"/>
          <w:marTop w:val="0"/>
          <w:marBottom w:val="0"/>
          <w:divBdr>
            <w:top w:val="none" w:sz="0" w:space="0" w:color="auto"/>
            <w:left w:val="none" w:sz="0" w:space="0" w:color="auto"/>
            <w:bottom w:val="none" w:sz="0" w:space="0" w:color="auto"/>
            <w:right w:val="none" w:sz="0" w:space="0" w:color="auto"/>
          </w:divBdr>
        </w:div>
        <w:div w:id="1619989380">
          <w:marLeft w:val="547"/>
          <w:marRight w:val="0"/>
          <w:marTop w:val="0"/>
          <w:marBottom w:val="0"/>
          <w:divBdr>
            <w:top w:val="none" w:sz="0" w:space="0" w:color="auto"/>
            <w:left w:val="none" w:sz="0" w:space="0" w:color="auto"/>
            <w:bottom w:val="none" w:sz="0" w:space="0" w:color="auto"/>
            <w:right w:val="none" w:sz="0" w:space="0" w:color="auto"/>
          </w:divBdr>
        </w:div>
        <w:div w:id="1992363128">
          <w:marLeft w:val="547"/>
          <w:marRight w:val="0"/>
          <w:marTop w:val="0"/>
          <w:marBottom w:val="0"/>
          <w:divBdr>
            <w:top w:val="none" w:sz="0" w:space="0" w:color="auto"/>
            <w:left w:val="none" w:sz="0" w:space="0" w:color="auto"/>
            <w:bottom w:val="none" w:sz="0" w:space="0" w:color="auto"/>
            <w:right w:val="none" w:sz="0" w:space="0" w:color="auto"/>
          </w:divBdr>
        </w:div>
      </w:divsChild>
    </w:div>
    <w:div w:id="1604804878">
      <w:bodyDiv w:val="1"/>
      <w:marLeft w:val="0"/>
      <w:marRight w:val="0"/>
      <w:marTop w:val="0"/>
      <w:marBottom w:val="0"/>
      <w:divBdr>
        <w:top w:val="none" w:sz="0" w:space="0" w:color="auto"/>
        <w:left w:val="none" w:sz="0" w:space="0" w:color="auto"/>
        <w:bottom w:val="none" w:sz="0" w:space="0" w:color="auto"/>
        <w:right w:val="none" w:sz="0" w:space="0" w:color="auto"/>
      </w:divBdr>
      <w:divsChild>
        <w:div w:id="630599138">
          <w:marLeft w:val="547"/>
          <w:marRight w:val="0"/>
          <w:marTop w:val="0"/>
          <w:marBottom w:val="0"/>
          <w:divBdr>
            <w:top w:val="none" w:sz="0" w:space="0" w:color="auto"/>
            <w:left w:val="none" w:sz="0" w:space="0" w:color="auto"/>
            <w:bottom w:val="none" w:sz="0" w:space="0" w:color="auto"/>
            <w:right w:val="none" w:sz="0" w:space="0" w:color="auto"/>
          </w:divBdr>
        </w:div>
        <w:div w:id="2107338720">
          <w:marLeft w:val="1166"/>
          <w:marRight w:val="0"/>
          <w:marTop w:val="0"/>
          <w:marBottom w:val="0"/>
          <w:divBdr>
            <w:top w:val="none" w:sz="0" w:space="0" w:color="auto"/>
            <w:left w:val="none" w:sz="0" w:space="0" w:color="auto"/>
            <w:bottom w:val="none" w:sz="0" w:space="0" w:color="auto"/>
            <w:right w:val="none" w:sz="0" w:space="0" w:color="auto"/>
          </w:divBdr>
        </w:div>
        <w:div w:id="240868072">
          <w:marLeft w:val="1166"/>
          <w:marRight w:val="0"/>
          <w:marTop w:val="0"/>
          <w:marBottom w:val="0"/>
          <w:divBdr>
            <w:top w:val="none" w:sz="0" w:space="0" w:color="auto"/>
            <w:left w:val="none" w:sz="0" w:space="0" w:color="auto"/>
            <w:bottom w:val="none" w:sz="0" w:space="0" w:color="auto"/>
            <w:right w:val="none" w:sz="0" w:space="0" w:color="auto"/>
          </w:divBdr>
        </w:div>
        <w:div w:id="700933066">
          <w:marLeft w:val="547"/>
          <w:marRight w:val="0"/>
          <w:marTop w:val="0"/>
          <w:marBottom w:val="0"/>
          <w:divBdr>
            <w:top w:val="none" w:sz="0" w:space="0" w:color="auto"/>
            <w:left w:val="none" w:sz="0" w:space="0" w:color="auto"/>
            <w:bottom w:val="none" w:sz="0" w:space="0" w:color="auto"/>
            <w:right w:val="none" w:sz="0" w:space="0" w:color="auto"/>
          </w:divBdr>
        </w:div>
      </w:divsChild>
    </w:div>
    <w:div w:id="1712225427">
      <w:bodyDiv w:val="1"/>
      <w:marLeft w:val="0"/>
      <w:marRight w:val="0"/>
      <w:marTop w:val="0"/>
      <w:marBottom w:val="0"/>
      <w:divBdr>
        <w:top w:val="none" w:sz="0" w:space="0" w:color="auto"/>
        <w:left w:val="none" w:sz="0" w:space="0" w:color="auto"/>
        <w:bottom w:val="none" w:sz="0" w:space="0" w:color="auto"/>
        <w:right w:val="none" w:sz="0" w:space="0" w:color="auto"/>
      </w:divBdr>
      <w:divsChild>
        <w:div w:id="1749690065">
          <w:marLeft w:val="547"/>
          <w:marRight w:val="0"/>
          <w:marTop w:val="0"/>
          <w:marBottom w:val="0"/>
          <w:divBdr>
            <w:top w:val="none" w:sz="0" w:space="0" w:color="auto"/>
            <w:left w:val="none" w:sz="0" w:space="0" w:color="auto"/>
            <w:bottom w:val="none" w:sz="0" w:space="0" w:color="auto"/>
            <w:right w:val="none" w:sz="0" w:space="0" w:color="auto"/>
          </w:divBdr>
        </w:div>
        <w:div w:id="1777407804">
          <w:marLeft w:val="1166"/>
          <w:marRight w:val="0"/>
          <w:marTop w:val="0"/>
          <w:marBottom w:val="0"/>
          <w:divBdr>
            <w:top w:val="none" w:sz="0" w:space="0" w:color="auto"/>
            <w:left w:val="none" w:sz="0" w:space="0" w:color="auto"/>
            <w:bottom w:val="none" w:sz="0" w:space="0" w:color="auto"/>
            <w:right w:val="none" w:sz="0" w:space="0" w:color="auto"/>
          </w:divBdr>
        </w:div>
      </w:divsChild>
    </w:div>
    <w:div w:id="1754005825">
      <w:bodyDiv w:val="1"/>
      <w:marLeft w:val="0"/>
      <w:marRight w:val="0"/>
      <w:marTop w:val="0"/>
      <w:marBottom w:val="0"/>
      <w:divBdr>
        <w:top w:val="none" w:sz="0" w:space="0" w:color="auto"/>
        <w:left w:val="none" w:sz="0" w:space="0" w:color="auto"/>
        <w:bottom w:val="none" w:sz="0" w:space="0" w:color="auto"/>
        <w:right w:val="none" w:sz="0" w:space="0" w:color="auto"/>
      </w:divBdr>
      <w:divsChild>
        <w:div w:id="7829430">
          <w:marLeft w:val="547"/>
          <w:marRight w:val="0"/>
          <w:marTop w:val="0"/>
          <w:marBottom w:val="0"/>
          <w:divBdr>
            <w:top w:val="none" w:sz="0" w:space="0" w:color="auto"/>
            <w:left w:val="none" w:sz="0" w:space="0" w:color="auto"/>
            <w:bottom w:val="none" w:sz="0" w:space="0" w:color="auto"/>
            <w:right w:val="none" w:sz="0" w:space="0" w:color="auto"/>
          </w:divBdr>
        </w:div>
        <w:div w:id="131290247">
          <w:marLeft w:val="1166"/>
          <w:marRight w:val="0"/>
          <w:marTop w:val="0"/>
          <w:marBottom w:val="0"/>
          <w:divBdr>
            <w:top w:val="none" w:sz="0" w:space="0" w:color="auto"/>
            <w:left w:val="none" w:sz="0" w:space="0" w:color="auto"/>
            <w:bottom w:val="none" w:sz="0" w:space="0" w:color="auto"/>
            <w:right w:val="none" w:sz="0" w:space="0" w:color="auto"/>
          </w:divBdr>
        </w:div>
        <w:div w:id="219024029">
          <w:marLeft w:val="1166"/>
          <w:marRight w:val="0"/>
          <w:marTop w:val="0"/>
          <w:marBottom w:val="0"/>
          <w:divBdr>
            <w:top w:val="none" w:sz="0" w:space="0" w:color="auto"/>
            <w:left w:val="none" w:sz="0" w:space="0" w:color="auto"/>
            <w:bottom w:val="none" w:sz="0" w:space="0" w:color="auto"/>
            <w:right w:val="none" w:sz="0" w:space="0" w:color="auto"/>
          </w:divBdr>
        </w:div>
        <w:div w:id="725641569">
          <w:marLeft w:val="547"/>
          <w:marRight w:val="0"/>
          <w:marTop w:val="0"/>
          <w:marBottom w:val="0"/>
          <w:divBdr>
            <w:top w:val="none" w:sz="0" w:space="0" w:color="auto"/>
            <w:left w:val="none" w:sz="0" w:space="0" w:color="auto"/>
            <w:bottom w:val="none" w:sz="0" w:space="0" w:color="auto"/>
            <w:right w:val="none" w:sz="0" w:space="0" w:color="auto"/>
          </w:divBdr>
        </w:div>
        <w:div w:id="872572333">
          <w:marLeft w:val="1166"/>
          <w:marRight w:val="0"/>
          <w:marTop w:val="0"/>
          <w:marBottom w:val="0"/>
          <w:divBdr>
            <w:top w:val="none" w:sz="0" w:space="0" w:color="auto"/>
            <w:left w:val="none" w:sz="0" w:space="0" w:color="auto"/>
            <w:bottom w:val="none" w:sz="0" w:space="0" w:color="auto"/>
            <w:right w:val="none" w:sz="0" w:space="0" w:color="auto"/>
          </w:divBdr>
        </w:div>
        <w:div w:id="922103916">
          <w:marLeft w:val="547"/>
          <w:marRight w:val="0"/>
          <w:marTop w:val="0"/>
          <w:marBottom w:val="0"/>
          <w:divBdr>
            <w:top w:val="none" w:sz="0" w:space="0" w:color="auto"/>
            <w:left w:val="none" w:sz="0" w:space="0" w:color="auto"/>
            <w:bottom w:val="none" w:sz="0" w:space="0" w:color="auto"/>
            <w:right w:val="none" w:sz="0" w:space="0" w:color="auto"/>
          </w:divBdr>
        </w:div>
        <w:div w:id="1247764479">
          <w:marLeft w:val="1166"/>
          <w:marRight w:val="0"/>
          <w:marTop w:val="0"/>
          <w:marBottom w:val="0"/>
          <w:divBdr>
            <w:top w:val="none" w:sz="0" w:space="0" w:color="auto"/>
            <w:left w:val="none" w:sz="0" w:space="0" w:color="auto"/>
            <w:bottom w:val="none" w:sz="0" w:space="0" w:color="auto"/>
            <w:right w:val="none" w:sz="0" w:space="0" w:color="auto"/>
          </w:divBdr>
        </w:div>
        <w:div w:id="1372460751">
          <w:marLeft w:val="1166"/>
          <w:marRight w:val="0"/>
          <w:marTop w:val="0"/>
          <w:marBottom w:val="0"/>
          <w:divBdr>
            <w:top w:val="none" w:sz="0" w:space="0" w:color="auto"/>
            <w:left w:val="none" w:sz="0" w:space="0" w:color="auto"/>
            <w:bottom w:val="none" w:sz="0" w:space="0" w:color="auto"/>
            <w:right w:val="none" w:sz="0" w:space="0" w:color="auto"/>
          </w:divBdr>
        </w:div>
        <w:div w:id="1428578243">
          <w:marLeft w:val="547"/>
          <w:marRight w:val="0"/>
          <w:marTop w:val="0"/>
          <w:marBottom w:val="0"/>
          <w:divBdr>
            <w:top w:val="none" w:sz="0" w:space="0" w:color="auto"/>
            <w:left w:val="none" w:sz="0" w:space="0" w:color="auto"/>
            <w:bottom w:val="none" w:sz="0" w:space="0" w:color="auto"/>
            <w:right w:val="none" w:sz="0" w:space="0" w:color="auto"/>
          </w:divBdr>
        </w:div>
        <w:div w:id="1655991943">
          <w:marLeft w:val="547"/>
          <w:marRight w:val="0"/>
          <w:marTop w:val="0"/>
          <w:marBottom w:val="0"/>
          <w:divBdr>
            <w:top w:val="none" w:sz="0" w:space="0" w:color="auto"/>
            <w:left w:val="none" w:sz="0" w:space="0" w:color="auto"/>
            <w:bottom w:val="none" w:sz="0" w:space="0" w:color="auto"/>
            <w:right w:val="none" w:sz="0" w:space="0" w:color="auto"/>
          </w:divBdr>
        </w:div>
        <w:div w:id="1678457950">
          <w:marLeft w:val="1166"/>
          <w:marRight w:val="0"/>
          <w:marTop w:val="0"/>
          <w:marBottom w:val="0"/>
          <w:divBdr>
            <w:top w:val="none" w:sz="0" w:space="0" w:color="auto"/>
            <w:left w:val="none" w:sz="0" w:space="0" w:color="auto"/>
            <w:bottom w:val="none" w:sz="0" w:space="0" w:color="auto"/>
            <w:right w:val="none" w:sz="0" w:space="0" w:color="auto"/>
          </w:divBdr>
        </w:div>
        <w:div w:id="1909488653">
          <w:marLeft w:val="547"/>
          <w:marRight w:val="0"/>
          <w:marTop w:val="0"/>
          <w:marBottom w:val="0"/>
          <w:divBdr>
            <w:top w:val="none" w:sz="0" w:space="0" w:color="auto"/>
            <w:left w:val="none" w:sz="0" w:space="0" w:color="auto"/>
            <w:bottom w:val="none" w:sz="0" w:space="0" w:color="auto"/>
            <w:right w:val="none" w:sz="0" w:space="0" w:color="auto"/>
          </w:divBdr>
        </w:div>
        <w:div w:id="2040623731">
          <w:marLeft w:val="1166"/>
          <w:marRight w:val="0"/>
          <w:marTop w:val="0"/>
          <w:marBottom w:val="0"/>
          <w:divBdr>
            <w:top w:val="none" w:sz="0" w:space="0" w:color="auto"/>
            <w:left w:val="none" w:sz="0" w:space="0" w:color="auto"/>
            <w:bottom w:val="none" w:sz="0" w:space="0" w:color="auto"/>
            <w:right w:val="none" w:sz="0" w:space="0" w:color="auto"/>
          </w:divBdr>
        </w:div>
        <w:div w:id="2140174860">
          <w:marLeft w:val="547"/>
          <w:marRight w:val="0"/>
          <w:marTop w:val="0"/>
          <w:marBottom w:val="0"/>
          <w:divBdr>
            <w:top w:val="none" w:sz="0" w:space="0" w:color="auto"/>
            <w:left w:val="none" w:sz="0" w:space="0" w:color="auto"/>
            <w:bottom w:val="none" w:sz="0" w:space="0" w:color="auto"/>
            <w:right w:val="none" w:sz="0" w:space="0" w:color="auto"/>
          </w:divBdr>
        </w:div>
      </w:divsChild>
    </w:div>
    <w:div w:id="1786999378">
      <w:bodyDiv w:val="1"/>
      <w:marLeft w:val="0"/>
      <w:marRight w:val="0"/>
      <w:marTop w:val="0"/>
      <w:marBottom w:val="0"/>
      <w:divBdr>
        <w:top w:val="none" w:sz="0" w:space="0" w:color="auto"/>
        <w:left w:val="none" w:sz="0" w:space="0" w:color="auto"/>
        <w:bottom w:val="none" w:sz="0" w:space="0" w:color="auto"/>
        <w:right w:val="none" w:sz="0" w:space="0" w:color="auto"/>
      </w:divBdr>
      <w:divsChild>
        <w:div w:id="170144978">
          <w:marLeft w:val="547"/>
          <w:marRight w:val="0"/>
          <w:marTop w:val="0"/>
          <w:marBottom w:val="0"/>
          <w:divBdr>
            <w:top w:val="none" w:sz="0" w:space="0" w:color="auto"/>
            <w:left w:val="none" w:sz="0" w:space="0" w:color="auto"/>
            <w:bottom w:val="none" w:sz="0" w:space="0" w:color="auto"/>
            <w:right w:val="none" w:sz="0" w:space="0" w:color="auto"/>
          </w:divBdr>
        </w:div>
        <w:div w:id="247858342">
          <w:marLeft w:val="547"/>
          <w:marRight w:val="0"/>
          <w:marTop w:val="0"/>
          <w:marBottom w:val="0"/>
          <w:divBdr>
            <w:top w:val="none" w:sz="0" w:space="0" w:color="auto"/>
            <w:left w:val="none" w:sz="0" w:space="0" w:color="auto"/>
            <w:bottom w:val="none" w:sz="0" w:space="0" w:color="auto"/>
            <w:right w:val="none" w:sz="0" w:space="0" w:color="auto"/>
          </w:divBdr>
        </w:div>
        <w:div w:id="503130190">
          <w:marLeft w:val="547"/>
          <w:marRight w:val="0"/>
          <w:marTop w:val="0"/>
          <w:marBottom w:val="0"/>
          <w:divBdr>
            <w:top w:val="none" w:sz="0" w:space="0" w:color="auto"/>
            <w:left w:val="none" w:sz="0" w:space="0" w:color="auto"/>
            <w:bottom w:val="none" w:sz="0" w:space="0" w:color="auto"/>
            <w:right w:val="none" w:sz="0" w:space="0" w:color="auto"/>
          </w:divBdr>
        </w:div>
        <w:div w:id="610892217">
          <w:marLeft w:val="547"/>
          <w:marRight w:val="0"/>
          <w:marTop w:val="0"/>
          <w:marBottom w:val="0"/>
          <w:divBdr>
            <w:top w:val="none" w:sz="0" w:space="0" w:color="auto"/>
            <w:left w:val="none" w:sz="0" w:space="0" w:color="auto"/>
            <w:bottom w:val="none" w:sz="0" w:space="0" w:color="auto"/>
            <w:right w:val="none" w:sz="0" w:space="0" w:color="auto"/>
          </w:divBdr>
        </w:div>
      </w:divsChild>
    </w:div>
    <w:div w:id="1818497853">
      <w:bodyDiv w:val="1"/>
      <w:marLeft w:val="0"/>
      <w:marRight w:val="0"/>
      <w:marTop w:val="0"/>
      <w:marBottom w:val="0"/>
      <w:divBdr>
        <w:top w:val="none" w:sz="0" w:space="0" w:color="auto"/>
        <w:left w:val="none" w:sz="0" w:space="0" w:color="auto"/>
        <w:bottom w:val="none" w:sz="0" w:space="0" w:color="auto"/>
        <w:right w:val="none" w:sz="0" w:space="0" w:color="auto"/>
      </w:divBdr>
      <w:divsChild>
        <w:div w:id="1081177422">
          <w:marLeft w:val="1800"/>
          <w:marRight w:val="0"/>
          <w:marTop w:val="100"/>
          <w:marBottom w:val="0"/>
          <w:divBdr>
            <w:top w:val="none" w:sz="0" w:space="0" w:color="auto"/>
            <w:left w:val="none" w:sz="0" w:space="0" w:color="auto"/>
            <w:bottom w:val="none" w:sz="0" w:space="0" w:color="auto"/>
            <w:right w:val="none" w:sz="0" w:space="0" w:color="auto"/>
          </w:divBdr>
        </w:div>
      </w:divsChild>
    </w:div>
    <w:div w:id="1824542733">
      <w:bodyDiv w:val="1"/>
      <w:marLeft w:val="0"/>
      <w:marRight w:val="0"/>
      <w:marTop w:val="0"/>
      <w:marBottom w:val="0"/>
      <w:divBdr>
        <w:top w:val="none" w:sz="0" w:space="0" w:color="auto"/>
        <w:left w:val="none" w:sz="0" w:space="0" w:color="auto"/>
        <w:bottom w:val="none" w:sz="0" w:space="0" w:color="auto"/>
        <w:right w:val="none" w:sz="0" w:space="0" w:color="auto"/>
      </w:divBdr>
    </w:div>
    <w:div w:id="1825707561">
      <w:bodyDiv w:val="1"/>
      <w:marLeft w:val="0"/>
      <w:marRight w:val="0"/>
      <w:marTop w:val="0"/>
      <w:marBottom w:val="0"/>
      <w:divBdr>
        <w:top w:val="none" w:sz="0" w:space="0" w:color="auto"/>
        <w:left w:val="none" w:sz="0" w:space="0" w:color="auto"/>
        <w:bottom w:val="none" w:sz="0" w:space="0" w:color="auto"/>
        <w:right w:val="none" w:sz="0" w:space="0" w:color="auto"/>
      </w:divBdr>
      <w:divsChild>
        <w:div w:id="1278220973">
          <w:marLeft w:val="547"/>
          <w:marRight w:val="0"/>
          <w:marTop w:val="0"/>
          <w:marBottom w:val="0"/>
          <w:divBdr>
            <w:top w:val="none" w:sz="0" w:space="0" w:color="auto"/>
            <w:left w:val="none" w:sz="0" w:space="0" w:color="auto"/>
            <w:bottom w:val="none" w:sz="0" w:space="0" w:color="auto"/>
            <w:right w:val="none" w:sz="0" w:space="0" w:color="auto"/>
          </w:divBdr>
        </w:div>
        <w:div w:id="834343419">
          <w:marLeft w:val="1166"/>
          <w:marRight w:val="0"/>
          <w:marTop w:val="0"/>
          <w:marBottom w:val="0"/>
          <w:divBdr>
            <w:top w:val="none" w:sz="0" w:space="0" w:color="auto"/>
            <w:left w:val="none" w:sz="0" w:space="0" w:color="auto"/>
            <w:bottom w:val="none" w:sz="0" w:space="0" w:color="auto"/>
            <w:right w:val="none" w:sz="0" w:space="0" w:color="auto"/>
          </w:divBdr>
        </w:div>
        <w:div w:id="1392584570">
          <w:marLeft w:val="1166"/>
          <w:marRight w:val="0"/>
          <w:marTop w:val="0"/>
          <w:marBottom w:val="0"/>
          <w:divBdr>
            <w:top w:val="none" w:sz="0" w:space="0" w:color="auto"/>
            <w:left w:val="none" w:sz="0" w:space="0" w:color="auto"/>
            <w:bottom w:val="none" w:sz="0" w:space="0" w:color="auto"/>
            <w:right w:val="none" w:sz="0" w:space="0" w:color="auto"/>
          </w:divBdr>
        </w:div>
        <w:div w:id="1426076541">
          <w:marLeft w:val="547"/>
          <w:marRight w:val="0"/>
          <w:marTop w:val="0"/>
          <w:marBottom w:val="0"/>
          <w:divBdr>
            <w:top w:val="none" w:sz="0" w:space="0" w:color="auto"/>
            <w:left w:val="none" w:sz="0" w:space="0" w:color="auto"/>
            <w:bottom w:val="none" w:sz="0" w:space="0" w:color="auto"/>
            <w:right w:val="none" w:sz="0" w:space="0" w:color="auto"/>
          </w:divBdr>
        </w:div>
      </w:divsChild>
    </w:div>
    <w:div w:id="1910771706">
      <w:bodyDiv w:val="1"/>
      <w:marLeft w:val="0"/>
      <w:marRight w:val="0"/>
      <w:marTop w:val="0"/>
      <w:marBottom w:val="0"/>
      <w:divBdr>
        <w:top w:val="none" w:sz="0" w:space="0" w:color="auto"/>
        <w:left w:val="none" w:sz="0" w:space="0" w:color="auto"/>
        <w:bottom w:val="none" w:sz="0" w:space="0" w:color="auto"/>
        <w:right w:val="none" w:sz="0" w:space="0" w:color="auto"/>
      </w:divBdr>
      <w:divsChild>
        <w:div w:id="1028606363">
          <w:marLeft w:val="288"/>
          <w:marRight w:val="0"/>
          <w:marTop w:val="160"/>
          <w:marBottom w:val="0"/>
          <w:divBdr>
            <w:top w:val="none" w:sz="0" w:space="0" w:color="auto"/>
            <w:left w:val="none" w:sz="0" w:space="0" w:color="auto"/>
            <w:bottom w:val="none" w:sz="0" w:space="0" w:color="auto"/>
            <w:right w:val="none" w:sz="0" w:space="0" w:color="auto"/>
          </w:divBdr>
        </w:div>
        <w:div w:id="1238053949">
          <w:marLeft w:val="576"/>
          <w:marRight w:val="0"/>
          <w:marTop w:val="160"/>
          <w:marBottom w:val="0"/>
          <w:divBdr>
            <w:top w:val="none" w:sz="0" w:space="0" w:color="auto"/>
            <w:left w:val="none" w:sz="0" w:space="0" w:color="auto"/>
            <w:bottom w:val="none" w:sz="0" w:space="0" w:color="auto"/>
            <w:right w:val="none" w:sz="0" w:space="0" w:color="auto"/>
          </w:divBdr>
        </w:div>
        <w:div w:id="1338727740">
          <w:marLeft w:val="576"/>
          <w:marRight w:val="0"/>
          <w:marTop w:val="160"/>
          <w:marBottom w:val="0"/>
          <w:divBdr>
            <w:top w:val="none" w:sz="0" w:space="0" w:color="auto"/>
            <w:left w:val="none" w:sz="0" w:space="0" w:color="auto"/>
            <w:bottom w:val="none" w:sz="0" w:space="0" w:color="auto"/>
            <w:right w:val="none" w:sz="0" w:space="0" w:color="auto"/>
          </w:divBdr>
        </w:div>
        <w:div w:id="1481189326">
          <w:marLeft w:val="288"/>
          <w:marRight w:val="0"/>
          <w:marTop w:val="160"/>
          <w:marBottom w:val="0"/>
          <w:divBdr>
            <w:top w:val="none" w:sz="0" w:space="0" w:color="auto"/>
            <w:left w:val="none" w:sz="0" w:space="0" w:color="auto"/>
            <w:bottom w:val="none" w:sz="0" w:space="0" w:color="auto"/>
            <w:right w:val="none" w:sz="0" w:space="0" w:color="auto"/>
          </w:divBdr>
        </w:div>
      </w:divsChild>
    </w:div>
    <w:div w:id="1945452787">
      <w:bodyDiv w:val="1"/>
      <w:marLeft w:val="0"/>
      <w:marRight w:val="0"/>
      <w:marTop w:val="0"/>
      <w:marBottom w:val="0"/>
      <w:divBdr>
        <w:top w:val="none" w:sz="0" w:space="0" w:color="auto"/>
        <w:left w:val="none" w:sz="0" w:space="0" w:color="auto"/>
        <w:bottom w:val="none" w:sz="0" w:space="0" w:color="auto"/>
        <w:right w:val="none" w:sz="0" w:space="0" w:color="auto"/>
      </w:divBdr>
      <w:divsChild>
        <w:div w:id="352264843">
          <w:marLeft w:val="288"/>
          <w:marRight w:val="0"/>
          <w:marTop w:val="160"/>
          <w:marBottom w:val="0"/>
          <w:divBdr>
            <w:top w:val="none" w:sz="0" w:space="0" w:color="auto"/>
            <w:left w:val="none" w:sz="0" w:space="0" w:color="auto"/>
            <w:bottom w:val="none" w:sz="0" w:space="0" w:color="auto"/>
            <w:right w:val="none" w:sz="0" w:space="0" w:color="auto"/>
          </w:divBdr>
        </w:div>
      </w:divsChild>
    </w:div>
    <w:div w:id="2004621157">
      <w:bodyDiv w:val="1"/>
      <w:marLeft w:val="0"/>
      <w:marRight w:val="0"/>
      <w:marTop w:val="0"/>
      <w:marBottom w:val="0"/>
      <w:divBdr>
        <w:top w:val="none" w:sz="0" w:space="0" w:color="auto"/>
        <w:left w:val="none" w:sz="0" w:space="0" w:color="auto"/>
        <w:bottom w:val="none" w:sz="0" w:space="0" w:color="auto"/>
        <w:right w:val="none" w:sz="0" w:space="0" w:color="auto"/>
      </w:divBdr>
    </w:div>
    <w:div w:id="2083063891">
      <w:bodyDiv w:val="1"/>
      <w:marLeft w:val="0"/>
      <w:marRight w:val="0"/>
      <w:marTop w:val="0"/>
      <w:marBottom w:val="0"/>
      <w:divBdr>
        <w:top w:val="none" w:sz="0" w:space="0" w:color="auto"/>
        <w:left w:val="none" w:sz="0" w:space="0" w:color="auto"/>
        <w:bottom w:val="none" w:sz="0" w:space="0" w:color="auto"/>
        <w:right w:val="none" w:sz="0" w:space="0" w:color="auto"/>
      </w:divBdr>
      <w:divsChild>
        <w:div w:id="40980980">
          <w:marLeft w:val="360"/>
          <w:marRight w:val="0"/>
          <w:marTop w:val="200"/>
          <w:marBottom w:val="0"/>
          <w:divBdr>
            <w:top w:val="none" w:sz="0" w:space="0" w:color="auto"/>
            <w:left w:val="none" w:sz="0" w:space="0" w:color="auto"/>
            <w:bottom w:val="none" w:sz="0" w:space="0" w:color="auto"/>
            <w:right w:val="none" w:sz="0" w:space="0" w:color="auto"/>
          </w:divBdr>
        </w:div>
        <w:div w:id="408036783">
          <w:marLeft w:val="1080"/>
          <w:marRight w:val="0"/>
          <w:marTop w:val="100"/>
          <w:marBottom w:val="0"/>
          <w:divBdr>
            <w:top w:val="none" w:sz="0" w:space="0" w:color="auto"/>
            <w:left w:val="none" w:sz="0" w:space="0" w:color="auto"/>
            <w:bottom w:val="none" w:sz="0" w:space="0" w:color="auto"/>
            <w:right w:val="none" w:sz="0" w:space="0" w:color="auto"/>
          </w:divBdr>
        </w:div>
        <w:div w:id="960065442">
          <w:marLeft w:val="360"/>
          <w:marRight w:val="0"/>
          <w:marTop w:val="200"/>
          <w:marBottom w:val="0"/>
          <w:divBdr>
            <w:top w:val="none" w:sz="0" w:space="0" w:color="auto"/>
            <w:left w:val="none" w:sz="0" w:space="0" w:color="auto"/>
            <w:bottom w:val="none" w:sz="0" w:space="0" w:color="auto"/>
            <w:right w:val="none" w:sz="0" w:space="0" w:color="auto"/>
          </w:divBdr>
        </w:div>
        <w:div w:id="1020014978">
          <w:marLeft w:val="1080"/>
          <w:marRight w:val="0"/>
          <w:marTop w:val="100"/>
          <w:marBottom w:val="0"/>
          <w:divBdr>
            <w:top w:val="none" w:sz="0" w:space="0" w:color="auto"/>
            <w:left w:val="none" w:sz="0" w:space="0" w:color="auto"/>
            <w:bottom w:val="none" w:sz="0" w:space="0" w:color="auto"/>
            <w:right w:val="none" w:sz="0" w:space="0" w:color="auto"/>
          </w:divBdr>
        </w:div>
        <w:div w:id="1222332412">
          <w:marLeft w:val="1080"/>
          <w:marRight w:val="0"/>
          <w:marTop w:val="100"/>
          <w:marBottom w:val="0"/>
          <w:divBdr>
            <w:top w:val="none" w:sz="0" w:space="0" w:color="auto"/>
            <w:left w:val="none" w:sz="0" w:space="0" w:color="auto"/>
            <w:bottom w:val="none" w:sz="0" w:space="0" w:color="auto"/>
            <w:right w:val="none" w:sz="0" w:space="0" w:color="auto"/>
          </w:divBdr>
        </w:div>
        <w:div w:id="1488206147">
          <w:marLeft w:val="360"/>
          <w:marRight w:val="0"/>
          <w:marTop w:val="200"/>
          <w:marBottom w:val="0"/>
          <w:divBdr>
            <w:top w:val="none" w:sz="0" w:space="0" w:color="auto"/>
            <w:left w:val="none" w:sz="0" w:space="0" w:color="auto"/>
            <w:bottom w:val="none" w:sz="0" w:space="0" w:color="auto"/>
            <w:right w:val="none" w:sz="0" w:space="0" w:color="auto"/>
          </w:divBdr>
        </w:div>
        <w:div w:id="1693216912">
          <w:marLeft w:val="1080"/>
          <w:marRight w:val="0"/>
          <w:marTop w:val="100"/>
          <w:marBottom w:val="0"/>
          <w:divBdr>
            <w:top w:val="none" w:sz="0" w:space="0" w:color="auto"/>
            <w:left w:val="none" w:sz="0" w:space="0" w:color="auto"/>
            <w:bottom w:val="none" w:sz="0" w:space="0" w:color="auto"/>
            <w:right w:val="none" w:sz="0" w:space="0" w:color="auto"/>
          </w:divBdr>
        </w:div>
        <w:div w:id="1717271771">
          <w:marLeft w:val="360"/>
          <w:marRight w:val="0"/>
          <w:marTop w:val="200"/>
          <w:marBottom w:val="0"/>
          <w:divBdr>
            <w:top w:val="none" w:sz="0" w:space="0" w:color="auto"/>
            <w:left w:val="none" w:sz="0" w:space="0" w:color="auto"/>
            <w:bottom w:val="none" w:sz="0" w:space="0" w:color="auto"/>
            <w:right w:val="none" w:sz="0" w:space="0" w:color="auto"/>
          </w:divBdr>
        </w:div>
        <w:div w:id="2063673468">
          <w:marLeft w:val="360"/>
          <w:marRight w:val="0"/>
          <w:marTop w:val="200"/>
          <w:marBottom w:val="0"/>
          <w:divBdr>
            <w:top w:val="none" w:sz="0" w:space="0" w:color="auto"/>
            <w:left w:val="none" w:sz="0" w:space="0" w:color="auto"/>
            <w:bottom w:val="none" w:sz="0" w:space="0" w:color="auto"/>
            <w:right w:val="none" w:sz="0" w:space="0" w:color="auto"/>
          </w:divBdr>
        </w:div>
        <w:div w:id="2083092425">
          <w:marLeft w:val="1080"/>
          <w:marRight w:val="0"/>
          <w:marTop w:val="100"/>
          <w:marBottom w:val="0"/>
          <w:divBdr>
            <w:top w:val="none" w:sz="0" w:space="0" w:color="auto"/>
            <w:left w:val="none" w:sz="0" w:space="0" w:color="auto"/>
            <w:bottom w:val="none" w:sz="0" w:space="0" w:color="auto"/>
            <w:right w:val="none" w:sz="0" w:space="0" w:color="auto"/>
          </w:divBdr>
        </w:div>
      </w:divsChild>
    </w:div>
    <w:div w:id="2091804252">
      <w:bodyDiv w:val="1"/>
      <w:marLeft w:val="0"/>
      <w:marRight w:val="0"/>
      <w:marTop w:val="0"/>
      <w:marBottom w:val="0"/>
      <w:divBdr>
        <w:top w:val="none" w:sz="0" w:space="0" w:color="auto"/>
        <w:left w:val="none" w:sz="0" w:space="0" w:color="auto"/>
        <w:bottom w:val="none" w:sz="0" w:space="0" w:color="auto"/>
        <w:right w:val="none" w:sz="0" w:space="0" w:color="auto"/>
      </w:divBdr>
      <w:divsChild>
        <w:div w:id="865483039">
          <w:marLeft w:val="547"/>
          <w:marRight w:val="0"/>
          <w:marTop w:val="0"/>
          <w:marBottom w:val="0"/>
          <w:divBdr>
            <w:top w:val="none" w:sz="0" w:space="0" w:color="auto"/>
            <w:left w:val="none" w:sz="0" w:space="0" w:color="auto"/>
            <w:bottom w:val="none" w:sz="0" w:space="0" w:color="auto"/>
            <w:right w:val="none" w:sz="0" w:space="0" w:color="auto"/>
          </w:divBdr>
        </w:div>
      </w:divsChild>
    </w:div>
    <w:div w:id="2104104050">
      <w:bodyDiv w:val="1"/>
      <w:marLeft w:val="0"/>
      <w:marRight w:val="0"/>
      <w:marTop w:val="0"/>
      <w:marBottom w:val="0"/>
      <w:divBdr>
        <w:top w:val="none" w:sz="0" w:space="0" w:color="auto"/>
        <w:left w:val="none" w:sz="0" w:space="0" w:color="auto"/>
        <w:bottom w:val="none" w:sz="0" w:space="0" w:color="auto"/>
        <w:right w:val="none" w:sz="0" w:space="0" w:color="auto"/>
      </w:divBdr>
    </w:div>
    <w:div w:id="212160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yuhang_liu_ericsson_com/Documents/WorkSpace/STAR/Polar/polar%20bit%20sequenc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Reliability</a:t>
            </a:r>
            <a:r>
              <a:rPr lang="en-US" baseline="0"/>
              <a:t> of Polar sequence (</a:t>
            </a:r>
            <a:r>
              <a:rPr lang="en-US" i="1" baseline="0"/>
              <a:t>N</a:t>
            </a:r>
            <a:r>
              <a:rPr lang="en-US" baseline="0"/>
              <a:t>=64)</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w="25400">
              <a:solidFill>
                <a:schemeClr val="accent1"/>
              </a:solidFill>
            </a:ln>
            <a:effectLst/>
          </c:spPr>
          <c:invertIfNegative val="0"/>
          <c:cat>
            <c:numRef>
              <c:f>Sheet5!$C$1:$C$64</c:f>
              <c:numCache>
                <c:formatCode>General</c:formatCode>
                <c:ptCount val="64"/>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numCache>
            </c:numRef>
          </c:cat>
          <c:val>
            <c:numRef>
              <c:f>Sheet5!$B$1:$B$65</c:f>
              <c:numCache>
                <c:formatCode>General</c:formatCode>
                <c:ptCount val="65"/>
                <c:pt idx="0">
                  <c:v>0</c:v>
                </c:pt>
                <c:pt idx="1">
                  <c:v>1</c:v>
                </c:pt>
                <c:pt idx="2">
                  <c:v>2</c:v>
                </c:pt>
                <c:pt idx="3">
                  <c:v>7</c:v>
                </c:pt>
                <c:pt idx="4">
                  <c:v>3</c:v>
                </c:pt>
                <c:pt idx="5">
                  <c:v>8</c:v>
                </c:pt>
                <c:pt idx="6">
                  <c:v>11</c:v>
                </c:pt>
                <c:pt idx="7">
                  <c:v>24</c:v>
                </c:pt>
                <c:pt idx="8">
                  <c:v>4</c:v>
                </c:pt>
                <c:pt idx="9">
                  <c:v>10</c:v>
                </c:pt>
                <c:pt idx="10">
                  <c:v>13</c:v>
                </c:pt>
                <c:pt idx="11">
                  <c:v>28</c:v>
                </c:pt>
                <c:pt idx="12">
                  <c:v>16</c:v>
                </c:pt>
                <c:pt idx="13">
                  <c:v>33</c:v>
                </c:pt>
                <c:pt idx="14">
                  <c:v>35</c:v>
                </c:pt>
                <c:pt idx="15">
                  <c:v>76</c:v>
                </c:pt>
                <c:pt idx="16">
                  <c:v>5</c:v>
                </c:pt>
                <c:pt idx="17">
                  <c:v>12</c:v>
                </c:pt>
                <c:pt idx="18">
                  <c:v>14</c:v>
                </c:pt>
                <c:pt idx="19">
                  <c:v>32</c:v>
                </c:pt>
                <c:pt idx="20">
                  <c:v>19</c:v>
                </c:pt>
                <c:pt idx="21">
                  <c:v>38</c:v>
                </c:pt>
                <c:pt idx="22">
                  <c:v>47</c:v>
                </c:pt>
                <c:pt idx="23">
                  <c:v>80</c:v>
                </c:pt>
                <c:pt idx="24">
                  <c:v>22</c:v>
                </c:pt>
                <c:pt idx="25">
                  <c:v>46</c:v>
                </c:pt>
                <c:pt idx="26">
                  <c:v>42</c:v>
                </c:pt>
                <c:pt idx="27">
                  <c:v>87</c:v>
                </c:pt>
                <c:pt idx="28">
                  <c:v>57</c:v>
                </c:pt>
                <c:pt idx="29">
                  <c:v>95</c:v>
                </c:pt>
                <c:pt idx="30">
                  <c:v>101</c:v>
                </c:pt>
                <c:pt idx="31">
                  <c:v>160</c:v>
                </c:pt>
                <c:pt idx="32">
                  <c:v>6</c:v>
                </c:pt>
                <c:pt idx="33">
                  <c:v>17</c:v>
                </c:pt>
                <c:pt idx="34">
                  <c:v>21</c:v>
                </c:pt>
                <c:pt idx="35">
                  <c:v>40</c:v>
                </c:pt>
                <c:pt idx="36">
                  <c:v>23</c:v>
                </c:pt>
                <c:pt idx="37">
                  <c:v>45</c:v>
                </c:pt>
                <c:pt idx="38">
                  <c:v>51</c:v>
                </c:pt>
                <c:pt idx="39">
                  <c:v>89</c:v>
                </c:pt>
                <c:pt idx="40">
                  <c:v>29</c:v>
                </c:pt>
                <c:pt idx="41">
                  <c:v>55</c:v>
                </c:pt>
                <c:pt idx="42">
                  <c:v>59</c:v>
                </c:pt>
                <c:pt idx="43">
                  <c:v>96</c:v>
                </c:pt>
                <c:pt idx="44">
                  <c:v>71</c:v>
                </c:pt>
                <c:pt idx="45">
                  <c:v>108</c:v>
                </c:pt>
                <c:pt idx="46">
                  <c:v>113</c:v>
                </c:pt>
                <c:pt idx="47">
                  <c:v>175</c:v>
                </c:pt>
                <c:pt idx="48">
                  <c:v>34</c:v>
                </c:pt>
                <c:pt idx="49">
                  <c:v>61</c:v>
                </c:pt>
                <c:pt idx="50">
                  <c:v>74</c:v>
                </c:pt>
                <c:pt idx="51">
                  <c:v>111</c:v>
                </c:pt>
                <c:pt idx="52">
                  <c:v>79</c:v>
                </c:pt>
                <c:pt idx="53">
                  <c:v>120</c:v>
                </c:pt>
                <c:pt idx="54">
                  <c:v>129</c:v>
                </c:pt>
                <c:pt idx="55">
                  <c:v>186</c:v>
                </c:pt>
                <c:pt idx="56">
                  <c:v>86</c:v>
                </c:pt>
                <c:pt idx="57">
                  <c:v>131</c:v>
                </c:pt>
                <c:pt idx="58">
                  <c:v>141</c:v>
                </c:pt>
                <c:pt idx="59">
                  <c:v>208</c:v>
                </c:pt>
                <c:pt idx="60">
                  <c:v>146</c:v>
                </c:pt>
                <c:pt idx="61">
                  <c:v>218</c:v>
                </c:pt>
                <c:pt idx="62">
                  <c:v>236</c:v>
                </c:pt>
                <c:pt idx="63">
                  <c:v>327</c:v>
                </c:pt>
              </c:numCache>
            </c:numRef>
          </c:val>
          <c:extLst>
            <c:ext xmlns:c16="http://schemas.microsoft.com/office/drawing/2014/chart" uri="{C3380CC4-5D6E-409C-BE32-E72D297353CC}">
              <c16:uniqueId val="{00000000-649A-45E9-94ED-2A1110C9CBD0}"/>
            </c:ext>
          </c:extLst>
        </c:ser>
        <c:dLbls>
          <c:showLegendKey val="0"/>
          <c:showVal val="0"/>
          <c:showCatName val="0"/>
          <c:showSerName val="0"/>
          <c:showPercent val="0"/>
          <c:showBubbleSize val="0"/>
        </c:dLbls>
        <c:gapWidth val="219"/>
        <c:overlap val="-27"/>
        <c:axId val="2024937072"/>
        <c:axId val="2024932912"/>
      </c:barChart>
      <c:catAx>
        <c:axId val="20249370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Polar</a:t>
                </a:r>
                <a:r>
                  <a:rPr lang="en-US" sz="1200" baseline="0"/>
                  <a:t> bit sequence (</a:t>
                </a:r>
                <a:r>
                  <a:rPr lang="en-US" sz="1200" i="1" baseline="0"/>
                  <a:t>Q</a:t>
                </a:r>
                <a:r>
                  <a:rPr lang="en-US" sz="1200" i="1" baseline="-25000"/>
                  <a:t>i</a:t>
                </a:r>
                <a:r>
                  <a:rPr lang="en-US" sz="1200" baseline="30000"/>
                  <a:t>64</a:t>
                </a:r>
                <a:r>
                  <a:rPr lang="en-US" sz="1200" baseline="0"/>
                  <a:t>)</a:t>
                </a:r>
                <a:endParaRPr lang="en-US" sz="120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4932912"/>
        <c:crosses val="autoZero"/>
        <c:auto val="1"/>
        <c:lblAlgn val="ctr"/>
        <c:lblOffset val="100"/>
        <c:noMultiLvlLbl val="0"/>
      </c:catAx>
      <c:valAx>
        <c:axId val="2024932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0" i="0" baseline="0">
                    <a:effectLst/>
                  </a:rPr>
                  <a:t>Polar bit sequence (</a:t>
                </a:r>
                <a:r>
                  <a:rPr lang="en-US" sz="1200" b="0" i="1" baseline="0">
                    <a:effectLst/>
                  </a:rPr>
                  <a:t>W</a:t>
                </a:r>
                <a:r>
                  <a:rPr lang="en-US" sz="1200" b="0" i="0" baseline="0">
                    <a:effectLst/>
                  </a:rPr>
                  <a:t>(</a:t>
                </a:r>
                <a:r>
                  <a:rPr lang="en-US" sz="1200" b="0" i="1" baseline="0">
                    <a:effectLst/>
                  </a:rPr>
                  <a:t>Q</a:t>
                </a:r>
                <a:r>
                  <a:rPr lang="en-US" sz="1200" b="0" i="1" baseline="-25000">
                    <a:effectLst/>
                  </a:rPr>
                  <a:t>i</a:t>
                </a:r>
                <a:r>
                  <a:rPr lang="en-US" sz="1200" b="0" i="0" baseline="30000">
                    <a:effectLst/>
                  </a:rPr>
                  <a:t>64</a:t>
                </a:r>
                <a:r>
                  <a:rPr lang="en-US" sz="1200" b="0" i="0" baseline="0">
                    <a:effectLst/>
                  </a:rPr>
                  <a:t>))</a:t>
                </a:r>
                <a:endParaRPr lang="en-US" sz="1200">
                  <a:effectLst/>
                </a:endParaRP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49370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587144-57B7-437D-8D32-D885D6885255}">
  <ds:schemaRefs>
    <ds:schemaRef ds:uri="http://schemas.openxmlformats.org/officeDocument/2006/bibliography"/>
  </ds:schemaRefs>
</ds:datastoreItem>
</file>

<file path=customXml/itemProps2.xml><?xml version="1.0" encoding="utf-8"?>
<ds:datastoreItem xmlns:ds="http://schemas.openxmlformats.org/officeDocument/2006/customXml" ds:itemID="{074265E1-7CEA-4EBF-847C-31DEC48C7A7C}"/>
</file>

<file path=customXml/itemProps3.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51161</TotalTime>
  <Pages>19</Pages>
  <Words>9340</Words>
  <Characters>50162</Characters>
  <Application>Microsoft Office Word</Application>
  <DocSecurity>0</DocSecurity>
  <Lines>418</Lines>
  <Paragraphs>118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59384</CharactersWithSpaces>
  <SharedDoc>false</SharedDoc>
  <HLinks>
    <vt:vector size="504" baseType="variant">
      <vt:variant>
        <vt:i4>1703991</vt:i4>
      </vt:variant>
      <vt:variant>
        <vt:i4>608</vt:i4>
      </vt:variant>
      <vt:variant>
        <vt:i4>0</vt:i4>
      </vt:variant>
      <vt:variant>
        <vt:i4>5</vt:i4>
      </vt:variant>
      <vt:variant>
        <vt:lpwstr/>
      </vt:variant>
      <vt:variant>
        <vt:lpwstr>_Toc79131403</vt:lpwstr>
      </vt:variant>
      <vt:variant>
        <vt:i4>1769527</vt:i4>
      </vt:variant>
      <vt:variant>
        <vt:i4>605</vt:i4>
      </vt:variant>
      <vt:variant>
        <vt:i4>0</vt:i4>
      </vt:variant>
      <vt:variant>
        <vt:i4>5</vt:i4>
      </vt:variant>
      <vt:variant>
        <vt:lpwstr/>
      </vt:variant>
      <vt:variant>
        <vt:lpwstr>_Toc79131402</vt:lpwstr>
      </vt:variant>
      <vt:variant>
        <vt:i4>1572919</vt:i4>
      </vt:variant>
      <vt:variant>
        <vt:i4>602</vt:i4>
      </vt:variant>
      <vt:variant>
        <vt:i4>0</vt:i4>
      </vt:variant>
      <vt:variant>
        <vt:i4>5</vt:i4>
      </vt:variant>
      <vt:variant>
        <vt:lpwstr/>
      </vt:variant>
      <vt:variant>
        <vt:lpwstr>_Toc79131401</vt:lpwstr>
      </vt:variant>
      <vt:variant>
        <vt:i4>1638455</vt:i4>
      </vt:variant>
      <vt:variant>
        <vt:i4>599</vt:i4>
      </vt:variant>
      <vt:variant>
        <vt:i4>0</vt:i4>
      </vt:variant>
      <vt:variant>
        <vt:i4>5</vt:i4>
      </vt:variant>
      <vt:variant>
        <vt:lpwstr/>
      </vt:variant>
      <vt:variant>
        <vt:lpwstr>_Toc79131400</vt:lpwstr>
      </vt:variant>
      <vt:variant>
        <vt:i4>1507390</vt:i4>
      </vt:variant>
      <vt:variant>
        <vt:i4>596</vt:i4>
      </vt:variant>
      <vt:variant>
        <vt:i4>0</vt:i4>
      </vt:variant>
      <vt:variant>
        <vt:i4>5</vt:i4>
      </vt:variant>
      <vt:variant>
        <vt:lpwstr/>
      </vt:variant>
      <vt:variant>
        <vt:lpwstr>_Toc79131399</vt:lpwstr>
      </vt:variant>
      <vt:variant>
        <vt:i4>1441854</vt:i4>
      </vt:variant>
      <vt:variant>
        <vt:i4>593</vt:i4>
      </vt:variant>
      <vt:variant>
        <vt:i4>0</vt:i4>
      </vt:variant>
      <vt:variant>
        <vt:i4>5</vt:i4>
      </vt:variant>
      <vt:variant>
        <vt:lpwstr/>
      </vt:variant>
      <vt:variant>
        <vt:lpwstr>_Toc79131398</vt:lpwstr>
      </vt:variant>
      <vt:variant>
        <vt:i4>1638462</vt:i4>
      </vt:variant>
      <vt:variant>
        <vt:i4>590</vt:i4>
      </vt:variant>
      <vt:variant>
        <vt:i4>0</vt:i4>
      </vt:variant>
      <vt:variant>
        <vt:i4>5</vt:i4>
      </vt:variant>
      <vt:variant>
        <vt:lpwstr/>
      </vt:variant>
      <vt:variant>
        <vt:lpwstr>_Toc79131397</vt:lpwstr>
      </vt:variant>
      <vt:variant>
        <vt:i4>1572926</vt:i4>
      </vt:variant>
      <vt:variant>
        <vt:i4>587</vt:i4>
      </vt:variant>
      <vt:variant>
        <vt:i4>0</vt:i4>
      </vt:variant>
      <vt:variant>
        <vt:i4>5</vt:i4>
      </vt:variant>
      <vt:variant>
        <vt:lpwstr/>
      </vt:variant>
      <vt:variant>
        <vt:lpwstr>_Toc79131396</vt:lpwstr>
      </vt:variant>
      <vt:variant>
        <vt:i4>1769534</vt:i4>
      </vt:variant>
      <vt:variant>
        <vt:i4>584</vt:i4>
      </vt:variant>
      <vt:variant>
        <vt:i4>0</vt:i4>
      </vt:variant>
      <vt:variant>
        <vt:i4>5</vt:i4>
      </vt:variant>
      <vt:variant>
        <vt:lpwstr/>
      </vt:variant>
      <vt:variant>
        <vt:lpwstr>_Toc79131395</vt:lpwstr>
      </vt:variant>
      <vt:variant>
        <vt:i4>1703998</vt:i4>
      </vt:variant>
      <vt:variant>
        <vt:i4>581</vt:i4>
      </vt:variant>
      <vt:variant>
        <vt:i4>0</vt:i4>
      </vt:variant>
      <vt:variant>
        <vt:i4>5</vt:i4>
      </vt:variant>
      <vt:variant>
        <vt:lpwstr/>
      </vt:variant>
      <vt:variant>
        <vt:lpwstr>_Toc79131394</vt:lpwstr>
      </vt:variant>
      <vt:variant>
        <vt:i4>1900606</vt:i4>
      </vt:variant>
      <vt:variant>
        <vt:i4>578</vt:i4>
      </vt:variant>
      <vt:variant>
        <vt:i4>0</vt:i4>
      </vt:variant>
      <vt:variant>
        <vt:i4>5</vt:i4>
      </vt:variant>
      <vt:variant>
        <vt:lpwstr/>
      </vt:variant>
      <vt:variant>
        <vt:lpwstr>_Toc79131393</vt:lpwstr>
      </vt:variant>
      <vt:variant>
        <vt:i4>1835070</vt:i4>
      </vt:variant>
      <vt:variant>
        <vt:i4>575</vt:i4>
      </vt:variant>
      <vt:variant>
        <vt:i4>0</vt:i4>
      </vt:variant>
      <vt:variant>
        <vt:i4>5</vt:i4>
      </vt:variant>
      <vt:variant>
        <vt:lpwstr/>
      </vt:variant>
      <vt:variant>
        <vt:lpwstr>_Toc79131392</vt:lpwstr>
      </vt:variant>
      <vt:variant>
        <vt:i4>2031678</vt:i4>
      </vt:variant>
      <vt:variant>
        <vt:i4>572</vt:i4>
      </vt:variant>
      <vt:variant>
        <vt:i4>0</vt:i4>
      </vt:variant>
      <vt:variant>
        <vt:i4>5</vt:i4>
      </vt:variant>
      <vt:variant>
        <vt:lpwstr/>
      </vt:variant>
      <vt:variant>
        <vt:lpwstr>_Toc79131391</vt:lpwstr>
      </vt:variant>
      <vt:variant>
        <vt:i4>1966142</vt:i4>
      </vt:variant>
      <vt:variant>
        <vt:i4>569</vt:i4>
      </vt:variant>
      <vt:variant>
        <vt:i4>0</vt:i4>
      </vt:variant>
      <vt:variant>
        <vt:i4>5</vt:i4>
      </vt:variant>
      <vt:variant>
        <vt:lpwstr/>
      </vt:variant>
      <vt:variant>
        <vt:lpwstr>_Toc79131390</vt:lpwstr>
      </vt:variant>
      <vt:variant>
        <vt:i4>1507391</vt:i4>
      </vt:variant>
      <vt:variant>
        <vt:i4>566</vt:i4>
      </vt:variant>
      <vt:variant>
        <vt:i4>0</vt:i4>
      </vt:variant>
      <vt:variant>
        <vt:i4>5</vt:i4>
      </vt:variant>
      <vt:variant>
        <vt:lpwstr/>
      </vt:variant>
      <vt:variant>
        <vt:lpwstr>_Toc79131389</vt:lpwstr>
      </vt:variant>
      <vt:variant>
        <vt:i4>1441855</vt:i4>
      </vt:variant>
      <vt:variant>
        <vt:i4>563</vt:i4>
      </vt:variant>
      <vt:variant>
        <vt:i4>0</vt:i4>
      </vt:variant>
      <vt:variant>
        <vt:i4>5</vt:i4>
      </vt:variant>
      <vt:variant>
        <vt:lpwstr/>
      </vt:variant>
      <vt:variant>
        <vt:lpwstr>_Toc79131388</vt:lpwstr>
      </vt:variant>
      <vt:variant>
        <vt:i4>1638463</vt:i4>
      </vt:variant>
      <vt:variant>
        <vt:i4>560</vt:i4>
      </vt:variant>
      <vt:variant>
        <vt:i4>0</vt:i4>
      </vt:variant>
      <vt:variant>
        <vt:i4>5</vt:i4>
      </vt:variant>
      <vt:variant>
        <vt:lpwstr/>
      </vt:variant>
      <vt:variant>
        <vt:lpwstr>_Toc79131387</vt:lpwstr>
      </vt:variant>
      <vt:variant>
        <vt:i4>1572927</vt:i4>
      </vt:variant>
      <vt:variant>
        <vt:i4>557</vt:i4>
      </vt:variant>
      <vt:variant>
        <vt:i4>0</vt:i4>
      </vt:variant>
      <vt:variant>
        <vt:i4>5</vt:i4>
      </vt:variant>
      <vt:variant>
        <vt:lpwstr/>
      </vt:variant>
      <vt:variant>
        <vt:lpwstr>_Toc79131386</vt:lpwstr>
      </vt:variant>
      <vt:variant>
        <vt:i4>1769535</vt:i4>
      </vt:variant>
      <vt:variant>
        <vt:i4>554</vt:i4>
      </vt:variant>
      <vt:variant>
        <vt:i4>0</vt:i4>
      </vt:variant>
      <vt:variant>
        <vt:i4>5</vt:i4>
      </vt:variant>
      <vt:variant>
        <vt:lpwstr/>
      </vt:variant>
      <vt:variant>
        <vt:lpwstr>_Toc79131385</vt:lpwstr>
      </vt:variant>
      <vt:variant>
        <vt:i4>1703999</vt:i4>
      </vt:variant>
      <vt:variant>
        <vt:i4>551</vt:i4>
      </vt:variant>
      <vt:variant>
        <vt:i4>0</vt:i4>
      </vt:variant>
      <vt:variant>
        <vt:i4>5</vt:i4>
      </vt:variant>
      <vt:variant>
        <vt:lpwstr/>
      </vt:variant>
      <vt:variant>
        <vt:lpwstr>_Toc79131384</vt:lpwstr>
      </vt:variant>
      <vt:variant>
        <vt:i4>1900607</vt:i4>
      </vt:variant>
      <vt:variant>
        <vt:i4>548</vt:i4>
      </vt:variant>
      <vt:variant>
        <vt:i4>0</vt:i4>
      </vt:variant>
      <vt:variant>
        <vt:i4>5</vt:i4>
      </vt:variant>
      <vt:variant>
        <vt:lpwstr/>
      </vt:variant>
      <vt:variant>
        <vt:lpwstr>_Toc79131383</vt:lpwstr>
      </vt:variant>
      <vt:variant>
        <vt:i4>1835071</vt:i4>
      </vt:variant>
      <vt:variant>
        <vt:i4>545</vt:i4>
      </vt:variant>
      <vt:variant>
        <vt:i4>0</vt:i4>
      </vt:variant>
      <vt:variant>
        <vt:i4>5</vt:i4>
      </vt:variant>
      <vt:variant>
        <vt:lpwstr/>
      </vt:variant>
      <vt:variant>
        <vt:lpwstr>_Toc79131382</vt:lpwstr>
      </vt:variant>
      <vt:variant>
        <vt:i4>2031679</vt:i4>
      </vt:variant>
      <vt:variant>
        <vt:i4>542</vt:i4>
      </vt:variant>
      <vt:variant>
        <vt:i4>0</vt:i4>
      </vt:variant>
      <vt:variant>
        <vt:i4>5</vt:i4>
      </vt:variant>
      <vt:variant>
        <vt:lpwstr/>
      </vt:variant>
      <vt:variant>
        <vt:lpwstr>_Toc79131381</vt:lpwstr>
      </vt:variant>
      <vt:variant>
        <vt:i4>1966143</vt:i4>
      </vt:variant>
      <vt:variant>
        <vt:i4>539</vt:i4>
      </vt:variant>
      <vt:variant>
        <vt:i4>0</vt:i4>
      </vt:variant>
      <vt:variant>
        <vt:i4>5</vt:i4>
      </vt:variant>
      <vt:variant>
        <vt:lpwstr/>
      </vt:variant>
      <vt:variant>
        <vt:lpwstr>_Toc79131380</vt:lpwstr>
      </vt:variant>
      <vt:variant>
        <vt:i4>1507376</vt:i4>
      </vt:variant>
      <vt:variant>
        <vt:i4>536</vt:i4>
      </vt:variant>
      <vt:variant>
        <vt:i4>0</vt:i4>
      </vt:variant>
      <vt:variant>
        <vt:i4>5</vt:i4>
      </vt:variant>
      <vt:variant>
        <vt:lpwstr/>
      </vt:variant>
      <vt:variant>
        <vt:lpwstr>_Toc79131379</vt:lpwstr>
      </vt:variant>
      <vt:variant>
        <vt:i4>1441840</vt:i4>
      </vt:variant>
      <vt:variant>
        <vt:i4>533</vt:i4>
      </vt:variant>
      <vt:variant>
        <vt:i4>0</vt:i4>
      </vt:variant>
      <vt:variant>
        <vt:i4>5</vt:i4>
      </vt:variant>
      <vt:variant>
        <vt:lpwstr/>
      </vt:variant>
      <vt:variant>
        <vt:lpwstr>_Toc79131378</vt:lpwstr>
      </vt:variant>
      <vt:variant>
        <vt:i4>1638448</vt:i4>
      </vt:variant>
      <vt:variant>
        <vt:i4>530</vt:i4>
      </vt:variant>
      <vt:variant>
        <vt:i4>0</vt:i4>
      </vt:variant>
      <vt:variant>
        <vt:i4>5</vt:i4>
      </vt:variant>
      <vt:variant>
        <vt:lpwstr/>
      </vt:variant>
      <vt:variant>
        <vt:lpwstr>_Toc79131377</vt:lpwstr>
      </vt:variant>
      <vt:variant>
        <vt:i4>1572912</vt:i4>
      </vt:variant>
      <vt:variant>
        <vt:i4>527</vt:i4>
      </vt:variant>
      <vt:variant>
        <vt:i4>0</vt:i4>
      </vt:variant>
      <vt:variant>
        <vt:i4>5</vt:i4>
      </vt:variant>
      <vt:variant>
        <vt:lpwstr/>
      </vt:variant>
      <vt:variant>
        <vt:lpwstr>_Toc79131376</vt:lpwstr>
      </vt:variant>
      <vt:variant>
        <vt:i4>1769520</vt:i4>
      </vt:variant>
      <vt:variant>
        <vt:i4>524</vt:i4>
      </vt:variant>
      <vt:variant>
        <vt:i4>0</vt:i4>
      </vt:variant>
      <vt:variant>
        <vt:i4>5</vt:i4>
      </vt:variant>
      <vt:variant>
        <vt:lpwstr/>
      </vt:variant>
      <vt:variant>
        <vt:lpwstr>_Toc79131375</vt:lpwstr>
      </vt:variant>
      <vt:variant>
        <vt:i4>1703984</vt:i4>
      </vt:variant>
      <vt:variant>
        <vt:i4>521</vt:i4>
      </vt:variant>
      <vt:variant>
        <vt:i4>0</vt:i4>
      </vt:variant>
      <vt:variant>
        <vt:i4>5</vt:i4>
      </vt:variant>
      <vt:variant>
        <vt:lpwstr/>
      </vt:variant>
      <vt:variant>
        <vt:lpwstr>_Toc79131374</vt:lpwstr>
      </vt:variant>
      <vt:variant>
        <vt:i4>1900592</vt:i4>
      </vt:variant>
      <vt:variant>
        <vt:i4>518</vt:i4>
      </vt:variant>
      <vt:variant>
        <vt:i4>0</vt:i4>
      </vt:variant>
      <vt:variant>
        <vt:i4>5</vt:i4>
      </vt:variant>
      <vt:variant>
        <vt:lpwstr/>
      </vt:variant>
      <vt:variant>
        <vt:lpwstr>_Toc79131373</vt:lpwstr>
      </vt:variant>
      <vt:variant>
        <vt:i4>1048628</vt:i4>
      </vt:variant>
      <vt:variant>
        <vt:i4>512</vt:i4>
      </vt:variant>
      <vt:variant>
        <vt:i4>0</vt:i4>
      </vt:variant>
      <vt:variant>
        <vt:i4>5</vt:i4>
      </vt:variant>
      <vt:variant>
        <vt:lpwstr/>
      </vt:variant>
      <vt:variant>
        <vt:lpwstr>_Toc82511084</vt:lpwstr>
      </vt:variant>
      <vt:variant>
        <vt:i4>1507380</vt:i4>
      </vt:variant>
      <vt:variant>
        <vt:i4>509</vt:i4>
      </vt:variant>
      <vt:variant>
        <vt:i4>0</vt:i4>
      </vt:variant>
      <vt:variant>
        <vt:i4>5</vt:i4>
      </vt:variant>
      <vt:variant>
        <vt:lpwstr/>
      </vt:variant>
      <vt:variant>
        <vt:lpwstr>_Toc82511083</vt:lpwstr>
      </vt:variant>
      <vt:variant>
        <vt:i4>1441844</vt:i4>
      </vt:variant>
      <vt:variant>
        <vt:i4>506</vt:i4>
      </vt:variant>
      <vt:variant>
        <vt:i4>0</vt:i4>
      </vt:variant>
      <vt:variant>
        <vt:i4>5</vt:i4>
      </vt:variant>
      <vt:variant>
        <vt:lpwstr/>
      </vt:variant>
      <vt:variant>
        <vt:lpwstr>_Toc82511082</vt:lpwstr>
      </vt:variant>
      <vt:variant>
        <vt:i4>1376308</vt:i4>
      </vt:variant>
      <vt:variant>
        <vt:i4>503</vt:i4>
      </vt:variant>
      <vt:variant>
        <vt:i4>0</vt:i4>
      </vt:variant>
      <vt:variant>
        <vt:i4>5</vt:i4>
      </vt:variant>
      <vt:variant>
        <vt:lpwstr/>
      </vt:variant>
      <vt:variant>
        <vt:lpwstr>_Toc82511081</vt:lpwstr>
      </vt:variant>
      <vt:variant>
        <vt:i4>1310772</vt:i4>
      </vt:variant>
      <vt:variant>
        <vt:i4>500</vt:i4>
      </vt:variant>
      <vt:variant>
        <vt:i4>0</vt:i4>
      </vt:variant>
      <vt:variant>
        <vt:i4>5</vt:i4>
      </vt:variant>
      <vt:variant>
        <vt:lpwstr/>
      </vt:variant>
      <vt:variant>
        <vt:lpwstr>_Toc82511080</vt:lpwstr>
      </vt:variant>
      <vt:variant>
        <vt:i4>1900603</vt:i4>
      </vt:variant>
      <vt:variant>
        <vt:i4>497</vt:i4>
      </vt:variant>
      <vt:variant>
        <vt:i4>0</vt:i4>
      </vt:variant>
      <vt:variant>
        <vt:i4>5</vt:i4>
      </vt:variant>
      <vt:variant>
        <vt:lpwstr/>
      </vt:variant>
      <vt:variant>
        <vt:lpwstr>_Toc82511079</vt:lpwstr>
      </vt:variant>
      <vt:variant>
        <vt:i4>1835067</vt:i4>
      </vt:variant>
      <vt:variant>
        <vt:i4>494</vt:i4>
      </vt:variant>
      <vt:variant>
        <vt:i4>0</vt:i4>
      </vt:variant>
      <vt:variant>
        <vt:i4>5</vt:i4>
      </vt:variant>
      <vt:variant>
        <vt:lpwstr/>
      </vt:variant>
      <vt:variant>
        <vt:lpwstr>_Toc82511078</vt:lpwstr>
      </vt:variant>
      <vt:variant>
        <vt:i4>1245243</vt:i4>
      </vt:variant>
      <vt:variant>
        <vt:i4>491</vt:i4>
      </vt:variant>
      <vt:variant>
        <vt:i4>0</vt:i4>
      </vt:variant>
      <vt:variant>
        <vt:i4>5</vt:i4>
      </vt:variant>
      <vt:variant>
        <vt:lpwstr/>
      </vt:variant>
      <vt:variant>
        <vt:lpwstr>_Toc82511077</vt:lpwstr>
      </vt:variant>
      <vt:variant>
        <vt:i4>1179707</vt:i4>
      </vt:variant>
      <vt:variant>
        <vt:i4>488</vt:i4>
      </vt:variant>
      <vt:variant>
        <vt:i4>0</vt:i4>
      </vt:variant>
      <vt:variant>
        <vt:i4>5</vt:i4>
      </vt:variant>
      <vt:variant>
        <vt:lpwstr/>
      </vt:variant>
      <vt:variant>
        <vt:lpwstr>_Toc82511076</vt:lpwstr>
      </vt:variant>
      <vt:variant>
        <vt:i4>1114171</vt:i4>
      </vt:variant>
      <vt:variant>
        <vt:i4>485</vt:i4>
      </vt:variant>
      <vt:variant>
        <vt:i4>0</vt:i4>
      </vt:variant>
      <vt:variant>
        <vt:i4>5</vt:i4>
      </vt:variant>
      <vt:variant>
        <vt:lpwstr/>
      </vt:variant>
      <vt:variant>
        <vt:lpwstr>_Toc82511075</vt:lpwstr>
      </vt:variant>
      <vt:variant>
        <vt:i4>1048635</vt:i4>
      </vt:variant>
      <vt:variant>
        <vt:i4>482</vt:i4>
      </vt:variant>
      <vt:variant>
        <vt:i4>0</vt:i4>
      </vt:variant>
      <vt:variant>
        <vt:i4>5</vt:i4>
      </vt:variant>
      <vt:variant>
        <vt:lpwstr/>
      </vt:variant>
      <vt:variant>
        <vt:lpwstr>_Toc82511074</vt:lpwstr>
      </vt:variant>
      <vt:variant>
        <vt:i4>1507387</vt:i4>
      </vt:variant>
      <vt:variant>
        <vt:i4>479</vt:i4>
      </vt:variant>
      <vt:variant>
        <vt:i4>0</vt:i4>
      </vt:variant>
      <vt:variant>
        <vt:i4>5</vt:i4>
      </vt:variant>
      <vt:variant>
        <vt:lpwstr/>
      </vt:variant>
      <vt:variant>
        <vt:lpwstr>_Toc82511073</vt:lpwstr>
      </vt:variant>
      <vt:variant>
        <vt:i4>1441851</vt:i4>
      </vt:variant>
      <vt:variant>
        <vt:i4>476</vt:i4>
      </vt:variant>
      <vt:variant>
        <vt:i4>0</vt:i4>
      </vt:variant>
      <vt:variant>
        <vt:i4>5</vt:i4>
      </vt:variant>
      <vt:variant>
        <vt:lpwstr/>
      </vt:variant>
      <vt:variant>
        <vt:lpwstr>_Toc82511072</vt:lpwstr>
      </vt:variant>
      <vt:variant>
        <vt:i4>1376315</vt:i4>
      </vt:variant>
      <vt:variant>
        <vt:i4>473</vt:i4>
      </vt:variant>
      <vt:variant>
        <vt:i4>0</vt:i4>
      </vt:variant>
      <vt:variant>
        <vt:i4>5</vt:i4>
      </vt:variant>
      <vt:variant>
        <vt:lpwstr/>
      </vt:variant>
      <vt:variant>
        <vt:lpwstr>_Toc82511071</vt:lpwstr>
      </vt:variant>
      <vt:variant>
        <vt:i4>1310779</vt:i4>
      </vt:variant>
      <vt:variant>
        <vt:i4>470</vt:i4>
      </vt:variant>
      <vt:variant>
        <vt:i4>0</vt:i4>
      </vt:variant>
      <vt:variant>
        <vt:i4>5</vt:i4>
      </vt:variant>
      <vt:variant>
        <vt:lpwstr/>
      </vt:variant>
      <vt:variant>
        <vt:lpwstr>_Toc82511070</vt:lpwstr>
      </vt:variant>
      <vt:variant>
        <vt:i4>1900602</vt:i4>
      </vt:variant>
      <vt:variant>
        <vt:i4>467</vt:i4>
      </vt:variant>
      <vt:variant>
        <vt:i4>0</vt:i4>
      </vt:variant>
      <vt:variant>
        <vt:i4>5</vt:i4>
      </vt:variant>
      <vt:variant>
        <vt:lpwstr/>
      </vt:variant>
      <vt:variant>
        <vt:lpwstr>_Toc82511069</vt:lpwstr>
      </vt:variant>
      <vt:variant>
        <vt:i4>1835066</vt:i4>
      </vt:variant>
      <vt:variant>
        <vt:i4>464</vt:i4>
      </vt:variant>
      <vt:variant>
        <vt:i4>0</vt:i4>
      </vt:variant>
      <vt:variant>
        <vt:i4>5</vt:i4>
      </vt:variant>
      <vt:variant>
        <vt:lpwstr/>
      </vt:variant>
      <vt:variant>
        <vt:lpwstr>_Toc82511068</vt:lpwstr>
      </vt:variant>
      <vt:variant>
        <vt:i4>1245242</vt:i4>
      </vt:variant>
      <vt:variant>
        <vt:i4>461</vt:i4>
      </vt:variant>
      <vt:variant>
        <vt:i4>0</vt:i4>
      </vt:variant>
      <vt:variant>
        <vt:i4>5</vt:i4>
      </vt:variant>
      <vt:variant>
        <vt:lpwstr/>
      </vt:variant>
      <vt:variant>
        <vt:lpwstr>_Toc82511067</vt:lpwstr>
      </vt:variant>
      <vt:variant>
        <vt:i4>1769527</vt:i4>
      </vt:variant>
      <vt:variant>
        <vt:i4>206</vt:i4>
      </vt:variant>
      <vt:variant>
        <vt:i4>0</vt:i4>
      </vt:variant>
      <vt:variant>
        <vt:i4>5</vt:i4>
      </vt:variant>
      <vt:variant>
        <vt:lpwstr/>
      </vt:variant>
      <vt:variant>
        <vt:lpwstr>_Toc79131701</vt:lpwstr>
      </vt:variant>
      <vt:variant>
        <vt:i4>1703991</vt:i4>
      </vt:variant>
      <vt:variant>
        <vt:i4>200</vt:i4>
      </vt:variant>
      <vt:variant>
        <vt:i4>0</vt:i4>
      </vt:variant>
      <vt:variant>
        <vt:i4>5</vt:i4>
      </vt:variant>
      <vt:variant>
        <vt:lpwstr/>
      </vt:variant>
      <vt:variant>
        <vt:lpwstr>_Toc79131700</vt:lpwstr>
      </vt:variant>
      <vt:variant>
        <vt:i4>1179710</vt:i4>
      </vt:variant>
      <vt:variant>
        <vt:i4>194</vt:i4>
      </vt:variant>
      <vt:variant>
        <vt:i4>0</vt:i4>
      </vt:variant>
      <vt:variant>
        <vt:i4>5</vt:i4>
      </vt:variant>
      <vt:variant>
        <vt:lpwstr/>
      </vt:variant>
      <vt:variant>
        <vt:lpwstr>_Toc79131699</vt:lpwstr>
      </vt:variant>
      <vt:variant>
        <vt:i4>1245246</vt:i4>
      </vt:variant>
      <vt:variant>
        <vt:i4>188</vt:i4>
      </vt:variant>
      <vt:variant>
        <vt:i4>0</vt:i4>
      </vt:variant>
      <vt:variant>
        <vt:i4>5</vt:i4>
      </vt:variant>
      <vt:variant>
        <vt:lpwstr/>
      </vt:variant>
      <vt:variant>
        <vt:lpwstr>_Toc79131698</vt:lpwstr>
      </vt:variant>
      <vt:variant>
        <vt:i4>1835070</vt:i4>
      </vt:variant>
      <vt:variant>
        <vt:i4>182</vt:i4>
      </vt:variant>
      <vt:variant>
        <vt:i4>0</vt:i4>
      </vt:variant>
      <vt:variant>
        <vt:i4>5</vt:i4>
      </vt:variant>
      <vt:variant>
        <vt:lpwstr/>
      </vt:variant>
      <vt:variant>
        <vt:lpwstr>_Toc79131697</vt:lpwstr>
      </vt:variant>
      <vt:variant>
        <vt:i4>1900606</vt:i4>
      </vt:variant>
      <vt:variant>
        <vt:i4>176</vt:i4>
      </vt:variant>
      <vt:variant>
        <vt:i4>0</vt:i4>
      </vt:variant>
      <vt:variant>
        <vt:i4>5</vt:i4>
      </vt:variant>
      <vt:variant>
        <vt:lpwstr/>
      </vt:variant>
      <vt:variant>
        <vt:lpwstr>_Toc79131696</vt:lpwstr>
      </vt:variant>
      <vt:variant>
        <vt:i4>1966142</vt:i4>
      </vt:variant>
      <vt:variant>
        <vt:i4>170</vt:i4>
      </vt:variant>
      <vt:variant>
        <vt:i4>0</vt:i4>
      </vt:variant>
      <vt:variant>
        <vt:i4>5</vt:i4>
      </vt:variant>
      <vt:variant>
        <vt:lpwstr/>
      </vt:variant>
      <vt:variant>
        <vt:lpwstr>_Toc79131695</vt:lpwstr>
      </vt:variant>
      <vt:variant>
        <vt:i4>2031678</vt:i4>
      </vt:variant>
      <vt:variant>
        <vt:i4>164</vt:i4>
      </vt:variant>
      <vt:variant>
        <vt:i4>0</vt:i4>
      </vt:variant>
      <vt:variant>
        <vt:i4>5</vt:i4>
      </vt:variant>
      <vt:variant>
        <vt:lpwstr/>
      </vt:variant>
      <vt:variant>
        <vt:lpwstr>_Toc79131694</vt:lpwstr>
      </vt:variant>
      <vt:variant>
        <vt:i4>1572926</vt:i4>
      </vt:variant>
      <vt:variant>
        <vt:i4>158</vt:i4>
      </vt:variant>
      <vt:variant>
        <vt:i4>0</vt:i4>
      </vt:variant>
      <vt:variant>
        <vt:i4>5</vt:i4>
      </vt:variant>
      <vt:variant>
        <vt:lpwstr/>
      </vt:variant>
      <vt:variant>
        <vt:lpwstr>_Toc79131693</vt:lpwstr>
      </vt:variant>
      <vt:variant>
        <vt:i4>1638462</vt:i4>
      </vt:variant>
      <vt:variant>
        <vt:i4>152</vt:i4>
      </vt:variant>
      <vt:variant>
        <vt:i4>0</vt:i4>
      </vt:variant>
      <vt:variant>
        <vt:i4>5</vt:i4>
      </vt:variant>
      <vt:variant>
        <vt:lpwstr/>
      </vt:variant>
      <vt:variant>
        <vt:lpwstr>_Toc79131692</vt:lpwstr>
      </vt:variant>
      <vt:variant>
        <vt:i4>1703998</vt:i4>
      </vt:variant>
      <vt:variant>
        <vt:i4>146</vt:i4>
      </vt:variant>
      <vt:variant>
        <vt:i4>0</vt:i4>
      </vt:variant>
      <vt:variant>
        <vt:i4>5</vt:i4>
      </vt:variant>
      <vt:variant>
        <vt:lpwstr/>
      </vt:variant>
      <vt:variant>
        <vt:lpwstr>_Toc79131691</vt:lpwstr>
      </vt:variant>
      <vt:variant>
        <vt:i4>1769534</vt:i4>
      </vt:variant>
      <vt:variant>
        <vt:i4>140</vt:i4>
      </vt:variant>
      <vt:variant>
        <vt:i4>0</vt:i4>
      </vt:variant>
      <vt:variant>
        <vt:i4>5</vt:i4>
      </vt:variant>
      <vt:variant>
        <vt:lpwstr/>
      </vt:variant>
      <vt:variant>
        <vt:lpwstr>_Toc79131690</vt:lpwstr>
      </vt:variant>
      <vt:variant>
        <vt:i4>1179711</vt:i4>
      </vt:variant>
      <vt:variant>
        <vt:i4>134</vt:i4>
      </vt:variant>
      <vt:variant>
        <vt:i4>0</vt:i4>
      </vt:variant>
      <vt:variant>
        <vt:i4>5</vt:i4>
      </vt:variant>
      <vt:variant>
        <vt:lpwstr/>
      </vt:variant>
      <vt:variant>
        <vt:lpwstr>_Toc79131689</vt:lpwstr>
      </vt:variant>
      <vt:variant>
        <vt:i4>1245247</vt:i4>
      </vt:variant>
      <vt:variant>
        <vt:i4>128</vt:i4>
      </vt:variant>
      <vt:variant>
        <vt:i4>0</vt:i4>
      </vt:variant>
      <vt:variant>
        <vt:i4>5</vt:i4>
      </vt:variant>
      <vt:variant>
        <vt:lpwstr/>
      </vt:variant>
      <vt:variant>
        <vt:lpwstr>_Toc79131688</vt:lpwstr>
      </vt:variant>
      <vt:variant>
        <vt:i4>1835071</vt:i4>
      </vt:variant>
      <vt:variant>
        <vt:i4>122</vt:i4>
      </vt:variant>
      <vt:variant>
        <vt:i4>0</vt:i4>
      </vt:variant>
      <vt:variant>
        <vt:i4>5</vt:i4>
      </vt:variant>
      <vt:variant>
        <vt:lpwstr/>
      </vt:variant>
      <vt:variant>
        <vt:lpwstr>_Toc79131687</vt:lpwstr>
      </vt:variant>
      <vt:variant>
        <vt:i4>1900607</vt:i4>
      </vt:variant>
      <vt:variant>
        <vt:i4>116</vt:i4>
      </vt:variant>
      <vt:variant>
        <vt:i4>0</vt:i4>
      </vt:variant>
      <vt:variant>
        <vt:i4>5</vt:i4>
      </vt:variant>
      <vt:variant>
        <vt:lpwstr/>
      </vt:variant>
      <vt:variant>
        <vt:lpwstr>_Toc79131686</vt:lpwstr>
      </vt:variant>
      <vt:variant>
        <vt:i4>1966143</vt:i4>
      </vt:variant>
      <vt:variant>
        <vt:i4>110</vt:i4>
      </vt:variant>
      <vt:variant>
        <vt:i4>0</vt:i4>
      </vt:variant>
      <vt:variant>
        <vt:i4>5</vt:i4>
      </vt:variant>
      <vt:variant>
        <vt:lpwstr/>
      </vt:variant>
      <vt:variant>
        <vt:lpwstr>_Toc79131685</vt:lpwstr>
      </vt:variant>
      <vt:variant>
        <vt:i4>2031679</vt:i4>
      </vt:variant>
      <vt:variant>
        <vt:i4>104</vt:i4>
      </vt:variant>
      <vt:variant>
        <vt:i4>0</vt:i4>
      </vt:variant>
      <vt:variant>
        <vt:i4>5</vt:i4>
      </vt:variant>
      <vt:variant>
        <vt:lpwstr/>
      </vt:variant>
      <vt:variant>
        <vt:lpwstr>_Toc79131684</vt:lpwstr>
      </vt:variant>
      <vt:variant>
        <vt:i4>1572927</vt:i4>
      </vt:variant>
      <vt:variant>
        <vt:i4>98</vt:i4>
      </vt:variant>
      <vt:variant>
        <vt:i4>0</vt:i4>
      </vt:variant>
      <vt:variant>
        <vt:i4>5</vt:i4>
      </vt:variant>
      <vt:variant>
        <vt:lpwstr/>
      </vt:variant>
      <vt:variant>
        <vt:lpwstr>_Toc79131683</vt:lpwstr>
      </vt:variant>
      <vt:variant>
        <vt:i4>1638463</vt:i4>
      </vt:variant>
      <vt:variant>
        <vt:i4>92</vt:i4>
      </vt:variant>
      <vt:variant>
        <vt:i4>0</vt:i4>
      </vt:variant>
      <vt:variant>
        <vt:i4>5</vt:i4>
      </vt:variant>
      <vt:variant>
        <vt:lpwstr/>
      </vt:variant>
      <vt:variant>
        <vt:lpwstr>_Toc79131682</vt:lpwstr>
      </vt:variant>
      <vt:variant>
        <vt:i4>1703999</vt:i4>
      </vt:variant>
      <vt:variant>
        <vt:i4>86</vt:i4>
      </vt:variant>
      <vt:variant>
        <vt:i4>0</vt:i4>
      </vt:variant>
      <vt:variant>
        <vt:i4>5</vt:i4>
      </vt:variant>
      <vt:variant>
        <vt:lpwstr/>
      </vt:variant>
      <vt:variant>
        <vt:lpwstr>_Toc79131681</vt:lpwstr>
      </vt:variant>
      <vt:variant>
        <vt:i4>1769535</vt:i4>
      </vt:variant>
      <vt:variant>
        <vt:i4>80</vt:i4>
      </vt:variant>
      <vt:variant>
        <vt:i4>0</vt:i4>
      </vt:variant>
      <vt:variant>
        <vt:i4>5</vt:i4>
      </vt:variant>
      <vt:variant>
        <vt:lpwstr/>
      </vt:variant>
      <vt:variant>
        <vt:lpwstr>_Toc79131680</vt:lpwstr>
      </vt:variant>
      <vt:variant>
        <vt:i4>1179696</vt:i4>
      </vt:variant>
      <vt:variant>
        <vt:i4>74</vt:i4>
      </vt:variant>
      <vt:variant>
        <vt:i4>0</vt:i4>
      </vt:variant>
      <vt:variant>
        <vt:i4>5</vt:i4>
      </vt:variant>
      <vt:variant>
        <vt:lpwstr/>
      </vt:variant>
      <vt:variant>
        <vt:lpwstr>_Toc79131679</vt:lpwstr>
      </vt:variant>
      <vt:variant>
        <vt:i4>1245232</vt:i4>
      </vt:variant>
      <vt:variant>
        <vt:i4>68</vt:i4>
      </vt:variant>
      <vt:variant>
        <vt:i4>0</vt:i4>
      </vt:variant>
      <vt:variant>
        <vt:i4>5</vt:i4>
      </vt:variant>
      <vt:variant>
        <vt:lpwstr/>
      </vt:variant>
      <vt:variant>
        <vt:lpwstr>_Toc79131678</vt:lpwstr>
      </vt:variant>
      <vt:variant>
        <vt:i4>1835056</vt:i4>
      </vt:variant>
      <vt:variant>
        <vt:i4>62</vt:i4>
      </vt:variant>
      <vt:variant>
        <vt:i4>0</vt:i4>
      </vt:variant>
      <vt:variant>
        <vt:i4>5</vt:i4>
      </vt:variant>
      <vt:variant>
        <vt:lpwstr/>
      </vt:variant>
      <vt:variant>
        <vt:lpwstr>_Toc79131677</vt:lpwstr>
      </vt:variant>
      <vt:variant>
        <vt:i4>1900592</vt:i4>
      </vt:variant>
      <vt:variant>
        <vt:i4>56</vt:i4>
      </vt:variant>
      <vt:variant>
        <vt:i4>0</vt:i4>
      </vt:variant>
      <vt:variant>
        <vt:i4>5</vt:i4>
      </vt:variant>
      <vt:variant>
        <vt:lpwstr/>
      </vt:variant>
      <vt:variant>
        <vt:lpwstr>_Toc79131676</vt:lpwstr>
      </vt:variant>
      <vt:variant>
        <vt:i4>1966128</vt:i4>
      </vt:variant>
      <vt:variant>
        <vt:i4>50</vt:i4>
      </vt:variant>
      <vt:variant>
        <vt:i4>0</vt:i4>
      </vt:variant>
      <vt:variant>
        <vt:i4>5</vt:i4>
      </vt:variant>
      <vt:variant>
        <vt:lpwstr/>
      </vt:variant>
      <vt:variant>
        <vt:lpwstr>_Toc79131675</vt:lpwstr>
      </vt:variant>
      <vt:variant>
        <vt:i4>2031664</vt:i4>
      </vt:variant>
      <vt:variant>
        <vt:i4>44</vt:i4>
      </vt:variant>
      <vt:variant>
        <vt:i4>0</vt:i4>
      </vt:variant>
      <vt:variant>
        <vt:i4>5</vt:i4>
      </vt:variant>
      <vt:variant>
        <vt:lpwstr/>
      </vt:variant>
      <vt:variant>
        <vt:lpwstr>_Toc79131674</vt:lpwstr>
      </vt:variant>
      <vt:variant>
        <vt:i4>1572912</vt:i4>
      </vt:variant>
      <vt:variant>
        <vt:i4>38</vt:i4>
      </vt:variant>
      <vt:variant>
        <vt:i4>0</vt:i4>
      </vt:variant>
      <vt:variant>
        <vt:i4>5</vt:i4>
      </vt:variant>
      <vt:variant>
        <vt:lpwstr/>
      </vt:variant>
      <vt:variant>
        <vt:lpwstr>_Toc79131673</vt:lpwstr>
      </vt:variant>
      <vt:variant>
        <vt:i4>1638448</vt:i4>
      </vt:variant>
      <vt:variant>
        <vt:i4>32</vt:i4>
      </vt:variant>
      <vt:variant>
        <vt:i4>0</vt:i4>
      </vt:variant>
      <vt:variant>
        <vt:i4>5</vt:i4>
      </vt:variant>
      <vt:variant>
        <vt:lpwstr/>
      </vt:variant>
      <vt:variant>
        <vt:lpwstr>_Toc79131672</vt:lpwstr>
      </vt:variant>
      <vt:variant>
        <vt:i4>1703984</vt:i4>
      </vt:variant>
      <vt:variant>
        <vt:i4>26</vt:i4>
      </vt:variant>
      <vt:variant>
        <vt:i4>0</vt:i4>
      </vt:variant>
      <vt:variant>
        <vt:i4>5</vt:i4>
      </vt:variant>
      <vt:variant>
        <vt:lpwstr/>
      </vt:variant>
      <vt:variant>
        <vt:lpwstr>_Toc79131671</vt:lpwstr>
      </vt:variant>
      <vt:variant>
        <vt:i4>1769520</vt:i4>
      </vt:variant>
      <vt:variant>
        <vt:i4>20</vt:i4>
      </vt:variant>
      <vt:variant>
        <vt:i4>0</vt:i4>
      </vt:variant>
      <vt:variant>
        <vt:i4>5</vt:i4>
      </vt:variant>
      <vt:variant>
        <vt:lpwstr/>
      </vt:variant>
      <vt:variant>
        <vt:lpwstr>_Toc79131670</vt:lpwstr>
      </vt:variant>
      <vt:variant>
        <vt:i4>1179697</vt:i4>
      </vt:variant>
      <vt:variant>
        <vt:i4>14</vt:i4>
      </vt:variant>
      <vt:variant>
        <vt:i4>0</vt:i4>
      </vt:variant>
      <vt:variant>
        <vt:i4>5</vt:i4>
      </vt:variant>
      <vt:variant>
        <vt:lpwstr/>
      </vt:variant>
      <vt:variant>
        <vt:lpwstr>_Toc79131669</vt:lpwstr>
      </vt:variant>
      <vt:variant>
        <vt:i4>1245233</vt:i4>
      </vt:variant>
      <vt:variant>
        <vt:i4>8</vt:i4>
      </vt:variant>
      <vt:variant>
        <vt:i4>0</vt:i4>
      </vt:variant>
      <vt:variant>
        <vt:i4>5</vt:i4>
      </vt:variant>
      <vt:variant>
        <vt:lpwstr/>
      </vt:variant>
      <vt:variant>
        <vt:lpwstr>_Toc79131668</vt:lpwstr>
      </vt:variant>
      <vt:variant>
        <vt:i4>1835057</vt:i4>
      </vt:variant>
      <vt:variant>
        <vt:i4>2</vt:i4>
      </vt:variant>
      <vt:variant>
        <vt:i4>0</vt:i4>
      </vt:variant>
      <vt:variant>
        <vt:i4>5</vt:i4>
      </vt:variant>
      <vt:variant>
        <vt:lpwstr/>
      </vt:variant>
      <vt:variant>
        <vt:lpwstr>_Toc79131667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4248</cp:revision>
  <cp:lastPrinted>2008-01-31T07:09:00Z</cp:lastPrinted>
  <dcterms:created xsi:type="dcterms:W3CDTF">2020-08-29T07:51:00Z</dcterms:created>
  <dcterms:modified xsi:type="dcterms:W3CDTF">2021-11-05T18:19:00Z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0aef044f-a743-4e78-aca0-3612e05f29ef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42715200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5NUHHDQN7SK2-1476151046-507230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https://ericsson.sharepoint.com/sites/star/_layouts/15/DocIdRedir.aspx?ID=5NUHHDQN7SK2-1476151046-507230, 5NUHHDQN7SK2-1476151046-507230</vt:lpwstr>
  </property>
  <property fmtid="{D5CDD505-2E9C-101B-9397-08002B2CF9AE}" pid="22" name="_ExtendedDescription">
    <vt:lpwstr/>
  </property>
  <property fmtid="{D5CDD505-2E9C-101B-9397-08002B2CF9AE}" pid="23" name="TriggerFlowInfo">
    <vt:lpwstr/>
  </property>
</Properties>
</file>